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2C91A">
      <w:pPr>
        <w:adjustRightInd w:val="0"/>
        <w:snapToGrid w:val="0"/>
        <w:spacing w:before="624" w:beforeLines="200" w:line="360" w:lineRule="auto"/>
        <w:jc w:val="center"/>
        <w:rPr>
          <w:rFonts w:hint="default" w:ascii="微软雅黑" w:hAnsi="微软雅黑" w:eastAsia="微软雅黑" w:cs="微软雅黑"/>
          <w:b/>
          <w:bCs w:val="0"/>
          <w:color w:val="auto"/>
          <w:sz w:val="36"/>
          <w:szCs w:val="36"/>
          <w:highlight w:val="none"/>
          <w:shd w:val="clear" w:color="auto" w:fill="auto"/>
          <w:lang w:val="en-US" w:eastAsia="zh-CN"/>
        </w:rPr>
      </w:pPr>
      <w:r>
        <w:rPr>
          <w:rFonts w:hint="eastAsia" w:ascii="微软雅黑" w:hAnsi="微软雅黑" w:eastAsia="微软雅黑" w:cs="微软雅黑"/>
          <w:b/>
          <w:bCs w:val="0"/>
          <w:color w:val="auto"/>
          <w:sz w:val="36"/>
          <w:szCs w:val="36"/>
          <w:highlight w:val="none"/>
          <w:shd w:val="clear" w:color="auto" w:fill="auto"/>
          <w:lang w:val="en-US" w:eastAsia="zh-CN"/>
        </w:rPr>
        <w:t>项目编号：HT-【采】20</w:t>
      </w:r>
      <w:bookmarkStart w:id="92" w:name="_GoBack"/>
      <w:bookmarkEnd w:id="92"/>
      <w:r>
        <w:rPr>
          <w:rFonts w:hint="eastAsia" w:ascii="微软雅黑" w:hAnsi="微软雅黑" w:eastAsia="微软雅黑" w:cs="微软雅黑"/>
          <w:b/>
          <w:bCs w:val="0"/>
          <w:color w:val="auto"/>
          <w:sz w:val="36"/>
          <w:szCs w:val="36"/>
          <w:highlight w:val="none"/>
          <w:shd w:val="clear" w:color="auto" w:fill="auto"/>
          <w:lang w:val="en-US" w:eastAsia="zh-CN"/>
        </w:rPr>
        <w:t>250418</w:t>
      </w:r>
    </w:p>
    <w:p w14:paraId="0E784498">
      <w:pPr>
        <w:jc w:val="center"/>
        <w:rPr>
          <w:rFonts w:hint="eastAsia" w:ascii="微软雅黑" w:hAnsi="微软雅黑" w:eastAsia="微软雅黑" w:cs="微软雅黑"/>
          <w:b/>
          <w:bCs w:val="0"/>
          <w:color w:val="auto"/>
          <w:sz w:val="52"/>
          <w:szCs w:val="52"/>
          <w:highlight w:val="none"/>
          <w:shd w:val="clear" w:color="auto" w:fill="auto"/>
          <w:lang w:eastAsia="zh-CN"/>
        </w:rPr>
      </w:pPr>
      <w:r>
        <w:rPr>
          <w:rFonts w:hint="eastAsia" w:ascii="微软雅黑" w:hAnsi="微软雅黑" w:eastAsia="微软雅黑" w:cs="微软雅黑"/>
          <w:b/>
          <w:bCs w:val="0"/>
          <w:color w:val="auto"/>
          <w:sz w:val="52"/>
          <w:szCs w:val="52"/>
          <w:highlight w:val="none"/>
          <w:shd w:val="clear" w:color="auto" w:fill="auto"/>
          <w:lang w:eastAsia="zh-CN"/>
        </w:rPr>
        <w:t>成都市技师学院教学及生活场所修缮工程监理服务采购项目</w:t>
      </w:r>
    </w:p>
    <w:p w14:paraId="5A23DFC1">
      <w:pPr>
        <w:pStyle w:val="7"/>
        <w:rPr>
          <w:rFonts w:hint="eastAsia"/>
          <w:color w:val="auto"/>
          <w:highlight w:val="none"/>
          <w:shd w:val="clear" w:color="auto" w:fill="auto"/>
        </w:rPr>
      </w:pPr>
    </w:p>
    <w:p w14:paraId="28E17302">
      <w:pPr>
        <w:pageBreakBefore w:val="0"/>
        <w:widowControl w:val="0"/>
        <w:kinsoku/>
        <w:wordWrap/>
        <w:overflowPunct/>
        <w:topLinePunct w:val="0"/>
        <w:autoSpaceDE/>
        <w:autoSpaceDN/>
        <w:bidi w:val="0"/>
        <w:jc w:val="center"/>
        <w:outlineLvl w:val="9"/>
        <w:rPr>
          <w:rFonts w:hint="eastAsia" w:ascii="微软雅黑" w:hAnsi="微软雅黑" w:eastAsia="微软雅黑" w:cs="微软雅黑"/>
          <w:b/>
          <w:bCs/>
          <w:color w:val="auto"/>
          <w:sz w:val="72"/>
          <w:szCs w:val="72"/>
          <w:highlight w:val="none"/>
          <w:shd w:val="clear" w:color="auto" w:fill="auto"/>
          <w:lang w:eastAsia="zh-CN"/>
        </w:rPr>
      </w:pPr>
      <w:bookmarkStart w:id="0" w:name="_Toc27677"/>
      <w:r>
        <w:rPr>
          <w:rFonts w:hint="eastAsia" w:ascii="微软雅黑" w:hAnsi="微软雅黑" w:eastAsia="微软雅黑" w:cs="微软雅黑"/>
          <w:b/>
          <w:bCs/>
          <w:color w:val="auto"/>
          <w:sz w:val="72"/>
          <w:szCs w:val="72"/>
          <w:highlight w:val="none"/>
          <w:shd w:val="clear" w:color="auto" w:fill="auto"/>
          <w:lang w:eastAsia="zh-CN"/>
        </w:rPr>
        <w:t>谈</w:t>
      </w:r>
      <w:bookmarkEnd w:id="0"/>
    </w:p>
    <w:p w14:paraId="18684184">
      <w:pPr>
        <w:pageBreakBefore w:val="0"/>
        <w:widowControl w:val="0"/>
        <w:kinsoku/>
        <w:wordWrap/>
        <w:overflowPunct/>
        <w:topLinePunct w:val="0"/>
        <w:autoSpaceDE/>
        <w:autoSpaceDN/>
        <w:bidi w:val="0"/>
        <w:jc w:val="center"/>
        <w:outlineLvl w:val="9"/>
        <w:rPr>
          <w:rFonts w:hint="eastAsia" w:ascii="微软雅黑" w:hAnsi="微软雅黑" w:eastAsia="微软雅黑" w:cs="微软雅黑"/>
          <w:b/>
          <w:bCs/>
          <w:color w:val="auto"/>
          <w:sz w:val="72"/>
          <w:szCs w:val="72"/>
          <w:highlight w:val="none"/>
          <w:shd w:val="clear" w:color="auto" w:fill="auto"/>
        </w:rPr>
      </w:pPr>
      <w:bookmarkStart w:id="1" w:name="_Toc13258"/>
      <w:r>
        <w:rPr>
          <w:rFonts w:hint="eastAsia" w:ascii="微软雅黑" w:hAnsi="微软雅黑" w:eastAsia="微软雅黑" w:cs="微软雅黑"/>
          <w:b/>
          <w:bCs/>
          <w:color w:val="auto"/>
          <w:sz w:val="72"/>
          <w:szCs w:val="72"/>
          <w:highlight w:val="none"/>
          <w:shd w:val="clear" w:color="auto" w:fill="auto"/>
          <w:lang w:eastAsia="zh-CN"/>
        </w:rPr>
        <w:t>判</w:t>
      </w:r>
      <w:bookmarkEnd w:id="1"/>
    </w:p>
    <w:p w14:paraId="69E59BD7">
      <w:pPr>
        <w:pageBreakBefore w:val="0"/>
        <w:widowControl w:val="0"/>
        <w:kinsoku/>
        <w:wordWrap/>
        <w:overflowPunct/>
        <w:topLinePunct w:val="0"/>
        <w:autoSpaceDE/>
        <w:autoSpaceDN/>
        <w:bidi w:val="0"/>
        <w:jc w:val="center"/>
        <w:outlineLvl w:val="9"/>
        <w:rPr>
          <w:rFonts w:hint="eastAsia" w:ascii="微软雅黑" w:hAnsi="微软雅黑" w:eastAsia="微软雅黑" w:cs="微软雅黑"/>
          <w:b/>
          <w:bCs/>
          <w:color w:val="auto"/>
          <w:sz w:val="72"/>
          <w:szCs w:val="72"/>
          <w:highlight w:val="none"/>
          <w:shd w:val="clear" w:color="auto" w:fill="auto"/>
        </w:rPr>
      </w:pPr>
      <w:bookmarkStart w:id="2" w:name="_Toc18963"/>
      <w:r>
        <w:rPr>
          <w:rFonts w:hint="eastAsia" w:ascii="微软雅黑" w:hAnsi="微软雅黑" w:eastAsia="微软雅黑" w:cs="微软雅黑"/>
          <w:b/>
          <w:bCs/>
          <w:color w:val="auto"/>
          <w:sz w:val="72"/>
          <w:szCs w:val="72"/>
          <w:highlight w:val="none"/>
          <w:shd w:val="clear" w:color="auto" w:fill="auto"/>
        </w:rPr>
        <w:t>文</w:t>
      </w:r>
      <w:bookmarkEnd w:id="2"/>
    </w:p>
    <w:p w14:paraId="6CE77825">
      <w:pPr>
        <w:pageBreakBefore w:val="0"/>
        <w:widowControl w:val="0"/>
        <w:kinsoku/>
        <w:wordWrap/>
        <w:overflowPunct/>
        <w:topLinePunct w:val="0"/>
        <w:autoSpaceDE/>
        <w:autoSpaceDN/>
        <w:bidi w:val="0"/>
        <w:jc w:val="center"/>
        <w:outlineLvl w:val="9"/>
        <w:rPr>
          <w:rFonts w:hint="eastAsia" w:ascii="微软雅黑" w:hAnsi="微软雅黑" w:eastAsia="微软雅黑" w:cs="微软雅黑"/>
          <w:color w:val="auto"/>
          <w:sz w:val="24"/>
          <w:szCs w:val="28"/>
          <w:highlight w:val="none"/>
          <w:shd w:val="clear" w:color="auto" w:fill="auto"/>
        </w:rPr>
      </w:pPr>
      <w:bookmarkStart w:id="3" w:name="_Toc11835"/>
      <w:r>
        <w:rPr>
          <w:rFonts w:hint="eastAsia" w:ascii="微软雅黑" w:hAnsi="微软雅黑" w:eastAsia="微软雅黑" w:cs="微软雅黑"/>
          <w:b/>
          <w:bCs/>
          <w:color w:val="auto"/>
          <w:sz w:val="72"/>
          <w:szCs w:val="72"/>
          <w:highlight w:val="none"/>
          <w:shd w:val="clear" w:color="auto" w:fill="auto"/>
        </w:rPr>
        <w:t>件</w:t>
      </w:r>
      <w:bookmarkEnd w:id="3"/>
    </w:p>
    <w:p w14:paraId="31FE4700">
      <w:pPr>
        <w:pageBreakBefore w:val="0"/>
        <w:widowControl w:val="0"/>
        <w:kinsoku/>
        <w:wordWrap/>
        <w:overflowPunct/>
        <w:topLinePunct w:val="0"/>
        <w:autoSpaceDE/>
        <w:autoSpaceDN/>
        <w:bidi w:val="0"/>
        <w:spacing w:line="360" w:lineRule="auto"/>
        <w:jc w:val="both"/>
        <w:outlineLvl w:val="9"/>
        <w:rPr>
          <w:rFonts w:hint="eastAsia" w:ascii="微软雅黑" w:hAnsi="微软雅黑" w:eastAsia="微软雅黑" w:cs="微软雅黑"/>
          <w:b/>
          <w:bCs/>
          <w:color w:val="auto"/>
          <w:sz w:val="32"/>
          <w:szCs w:val="32"/>
          <w:highlight w:val="none"/>
          <w:shd w:val="clear" w:color="auto" w:fill="auto"/>
          <w:lang w:eastAsia="zh-CN"/>
        </w:rPr>
      </w:pPr>
    </w:p>
    <w:p w14:paraId="188D0160">
      <w:pPr>
        <w:pageBreakBefore w:val="0"/>
        <w:widowControl w:val="0"/>
        <w:kinsoku/>
        <w:wordWrap/>
        <w:overflowPunct/>
        <w:topLinePunct w:val="0"/>
        <w:autoSpaceDE/>
        <w:autoSpaceDN/>
        <w:bidi w:val="0"/>
        <w:spacing w:line="360" w:lineRule="auto"/>
        <w:jc w:val="center"/>
        <w:outlineLvl w:val="9"/>
        <w:rPr>
          <w:rFonts w:hint="eastAsia" w:ascii="微软雅黑" w:hAnsi="微软雅黑" w:eastAsia="微软雅黑" w:cs="微软雅黑"/>
          <w:b/>
          <w:bCs/>
          <w:color w:val="auto"/>
          <w:sz w:val="28"/>
          <w:szCs w:val="28"/>
          <w:highlight w:val="none"/>
          <w:shd w:val="clear" w:color="auto" w:fill="auto"/>
          <w:lang w:eastAsia="zh-CN"/>
        </w:rPr>
      </w:pPr>
    </w:p>
    <w:p w14:paraId="28B6E6B7">
      <w:pPr>
        <w:pageBreakBefore w:val="0"/>
        <w:widowControl w:val="0"/>
        <w:kinsoku/>
        <w:wordWrap/>
        <w:overflowPunct/>
        <w:topLinePunct w:val="0"/>
        <w:autoSpaceDE/>
        <w:autoSpaceDN/>
        <w:bidi w:val="0"/>
        <w:spacing w:line="360" w:lineRule="auto"/>
        <w:jc w:val="center"/>
        <w:outlineLvl w:val="9"/>
        <w:rPr>
          <w:rFonts w:hint="eastAsia" w:ascii="微软雅黑" w:hAnsi="微软雅黑" w:eastAsia="微软雅黑" w:cs="微软雅黑"/>
          <w:b/>
          <w:bCs/>
          <w:color w:val="auto"/>
          <w:sz w:val="32"/>
          <w:szCs w:val="32"/>
          <w:highlight w:val="none"/>
          <w:shd w:val="clear" w:color="auto" w:fill="auto"/>
          <w:lang w:val="en-US" w:eastAsia="zh-CN"/>
        </w:rPr>
      </w:pPr>
      <w:r>
        <w:rPr>
          <w:rFonts w:hint="eastAsia" w:ascii="微软雅黑" w:hAnsi="微软雅黑" w:eastAsia="微软雅黑" w:cs="微软雅黑"/>
          <w:b/>
          <w:bCs/>
          <w:color w:val="auto"/>
          <w:sz w:val="32"/>
          <w:szCs w:val="32"/>
          <w:highlight w:val="none"/>
          <w:shd w:val="clear" w:color="auto" w:fill="auto"/>
          <w:lang w:eastAsia="zh-CN"/>
        </w:rPr>
        <w:t>成都市技师学院</w:t>
      </w:r>
    </w:p>
    <w:p w14:paraId="65C96341">
      <w:pPr>
        <w:pageBreakBefore w:val="0"/>
        <w:widowControl w:val="0"/>
        <w:kinsoku/>
        <w:wordWrap/>
        <w:overflowPunct/>
        <w:topLinePunct w:val="0"/>
        <w:autoSpaceDE/>
        <w:autoSpaceDN/>
        <w:bidi w:val="0"/>
        <w:adjustRightInd w:val="0"/>
        <w:snapToGrid w:val="0"/>
        <w:spacing w:before="312" w:beforeLines="100" w:line="360" w:lineRule="auto"/>
        <w:jc w:val="center"/>
        <w:outlineLvl w:val="9"/>
        <w:rPr>
          <w:rFonts w:hint="eastAsia" w:ascii="微软雅黑" w:hAnsi="微软雅黑" w:eastAsia="微软雅黑" w:cs="微软雅黑"/>
          <w:b/>
          <w:bCs/>
          <w:color w:val="auto"/>
          <w:sz w:val="32"/>
          <w:szCs w:val="32"/>
          <w:highlight w:val="none"/>
          <w:shd w:val="clear" w:color="auto" w:fill="auto"/>
          <w:lang w:eastAsia="zh-CN"/>
        </w:rPr>
      </w:pPr>
      <w:r>
        <w:rPr>
          <w:rFonts w:hint="eastAsia" w:ascii="微软雅黑" w:hAnsi="微软雅黑" w:eastAsia="微软雅黑" w:cs="微软雅黑"/>
          <w:b/>
          <w:bCs/>
          <w:color w:val="auto"/>
          <w:sz w:val="32"/>
          <w:szCs w:val="32"/>
          <w:highlight w:val="none"/>
          <w:shd w:val="clear" w:color="auto" w:fill="auto"/>
          <w:lang w:eastAsia="zh-CN"/>
        </w:rPr>
        <w:t>恒泰工程咨询集团有限公司</w:t>
      </w:r>
    </w:p>
    <w:p w14:paraId="648E8438">
      <w:pPr>
        <w:pStyle w:val="7"/>
        <w:pageBreakBefore w:val="0"/>
        <w:widowControl w:val="0"/>
        <w:kinsoku/>
        <w:wordWrap/>
        <w:overflowPunct/>
        <w:topLinePunct w:val="0"/>
        <w:autoSpaceDE/>
        <w:autoSpaceDN/>
        <w:bidi w:val="0"/>
        <w:jc w:val="center"/>
        <w:outlineLvl w:val="9"/>
        <w:rPr>
          <w:rFonts w:hint="eastAsia" w:ascii="微软雅黑" w:hAnsi="微软雅黑" w:eastAsia="微软雅黑" w:cs="微软雅黑"/>
          <w:b/>
          <w:bCs/>
          <w:color w:val="auto"/>
          <w:sz w:val="21"/>
          <w:szCs w:val="22"/>
          <w:highlight w:val="none"/>
          <w:shd w:val="clear" w:color="auto" w:fill="auto"/>
          <w:lang w:eastAsia="zh-CN"/>
        </w:rPr>
      </w:pPr>
      <w:r>
        <w:rPr>
          <w:rFonts w:hint="eastAsia" w:ascii="微软雅黑" w:hAnsi="微软雅黑" w:eastAsia="微软雅黑" w:cs="微软雅黑"/>
          <w:b/>
          <w:bCs/>
          <w:color w:val="auto"/>
          <w:sz w:val="32"/>
          <w:szCs w:val="32"/>
          <w:highlight w:val="none"/>
          <w:shd w:val="clear" w:color="auto" w:fill="auto"/>
          <w:lang w:eastAsia="zh-CN"/>
        </w:rPr>
        <w:t>共同编制</w:t>
      </w:r>
    </w:p>
    <w:p w14:paraId="09047001">
      <w:pPr>
        <w:pageBreakBefore w:val="0"/>
        <w:widowControl w:val="0"/>
        <w:kinsoku/>
        <w:wordWrap/>
        <w:overflowPunct/>
        <w:topLinePunct w:val="0"/>
        <w:autoSpaceDE/>
        <w:autoSpaceDN/>
        <w:bidi w:val="0"/>
        <w:adjustRightInd w:val="0"/>
        <w:snapToGrid w:val="0"/>
        <w:spacing w:line="360" w:lineRule="auto"/>
        <w:jc w:val="center"/>
        <w:outlineLvl w:val="9"/>
        <w:rPr>
          <w:rFonts w:hint="eastAsia" w:ascii="微软雅黑" w:hAnsi="微软雅黑" w:eastAsia="微软雅黑" w:cs="微软雅黑"/>
          <w:b w:val="0"/>
          <w:bCs w:val="0"/>
          <w:color w:val="auto"/>
          <w:sz w:val="32"/>
          <w:szCs w:val="32"/>
          <w:highlight w:val="none"/>
          <w:shd w:val="clear" w:color="auto" w:fill="auto"/>
          <w:lang w:val="en-US" w:eastAsia="zh-CN"/>
        </w:rPr>
      </w:pPr>
      <w:r>
        <w:rPr>
          <w:rFonts w:hint="eastAsia" w:ascii="微软雅黑" w:hAnsi="微软雅黑" w:eastAsia="微软雅黑" w:cs="微软雅黑"/>
          <w:b/>
          <w:bCs/>
          <w:color w:val="auto"/>
          <w:sz w:val="32"/>
          <w:szCs w:val="32"/>
          <w:highlight w:val="none"/>
          <w:shd w:val="clear" w:color="auto" w:fill="auto"/>
          <w:lang w:val="en-US" w:eastAsia="zh-CN"/>
        </w:rPr>
        <w:t>2025年5</w:t>
      </w:r>
      <w:r>
        <w:rPr>
          <w:rFonts w:hint="eastAsia" w:ascii="微软雅黑" w:hAnsi="微软雅黑" w:eastAsia="微软雅黑" w:cs="微软雅黑"/>
          <w:b/>
          <w:bCs w:val="0"/>
          <w:color w:val="auto"/>
          <w:sz w:val="32"/>
          <w:szCs w:val="32"/>
          <w:highlight w:val="none"/>
          <w:shd w:val="clear" w:color="auto" w:fill="auto"/>
          <w:lang w:val="en-US" w:eastAsia="zh-CN"/>
        </w:rPr>
        <w:t>月</w:t>
      </w:r>
    </w:p>
    <w:p w14:paraId="7492EAFC">
      <w:pPr>
        <w:pageBreakBefore w:val="0"/>
        <w:widowControl w:val="0"/>
        <w:kinsoku/>
        <w:wordWrap/>
        <w:overflowPunct/>
        <w:topLinePunct w:val="0"/>
        <w:autoSpaceDE/>
        <w:autoSpaceDN/>
        <w:bidi w:val="0"/>
        <w:snapToGrid w:val="0"/>
        <w:spacing w:line="540" w:lineRule="exact"/>
        <w:jc w:val="center"/>
        <w:outlineLvl w:val="9"/>
        <w:rPr>
          <w:rFonts w:hint="eastAsia" w:ascii="仿宋" w:hAnsi="仿宋" w:eastAsia="仿宋" w:cs="仿宋"/>
          <w:b/>
          <w:color w:val="auto"/>
          <w:sz w:val="44"/>
          <w:szCs w:val="44"/>
          <w:highlight w:val="none"/>
          <w:shd w:val="clear" w:color="auto" w:fill="auto"/>
        </w:rPr>
        <w:sectPr>
          <w:headerReference r:id="rId3" w:type="default"/>
          <w:footerReference r:id="rId4" w:type="default"/>
          <w:pgSz w:w="11906" w:h="16838"/>
          <w:pgMar w:top="1440" w:right="1418" w:bottom="1440" w:left="1418" w:header="851" w:footer="992" w:gutter="0"/>
          <w:pgNumType w:fmt="decimal"/>
          <w:cols w:space="720" w:num="1"/>
          <w:titlePg/>
          <w:docGrid w:type="lines" w:linePitch="312" w:charSpace="0"/>
        </w:sectPr>
      </w:pPr>
    </w:p>
    <w:p w14:paraId="2E6E6005">
      <w:pPr>
        <w:pStyle w:val="19"/>
        <w:pageBreakBefore w:val="0"/>
        <w:widowControl w:val="0"/>
        <w:numPr>
          <w:ilvl w:val="4"/>
          <w:numId w:val="0"/>
        </w:numPr>
        <w:kinsoku/>
        <w:wordWrap/>
        <w:overflowPunct/>
        <w:topLinePunct w:val="0"/>
        <w:autoSpaceDE/>
        <w:autoSpaceDN/>
        <w:bidi w:val="0"/>
        <w:outlineLvl w:val="9"/>
        <w:rPr>
          <w:rFonts w:hint="eastAsia"/>
          <w:color w:val="auto"/>
          <w:highlight w:val="none"/>
          <w:shd w:val="clear" w:color="auto" w:fill="auto"/>
        </w:rPr>
      </w:pPr>
    </w:p>
    <w:p w14:paraId="1964DDD5">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0"/>
        <w:rPr>
          <w:rFonts w:hint="eastAsia" w:ascii="仿宋" w:hAnsi="仿宋" w:eastAsia="仿宋" w:cs="仿宋"/>
          <w:b/>
          <w:color w:val="auto"/>
          <w:sz w:val="44"/>
          <w:szCs w:val="44"/>
          <w:highlight w:val="none"/>
          <w:shd w:val="clear" w:color="auto" w:fill="auto"/>
        </w:rPr>
      </w:pPr>
      <w:bookmarkStart w:id="4" w:name="_Toc30427"/>
      <w:bookmarkStart w:id="5" w:name="_Toc28970"/>
      <w:r>
        <w:rPr>
          <w:rFonts w:hint="eastAsia" w:ascii="仿宋" w:hAnsi="仿宋" w:eastAsia="仿宋" w:cs="仿宋"/>
          <w:b/>
          <w:color w:val="auto"/>
          <w:sz w:val="44"/>
          <w:szCs w:val="44"/>
          <w:highlight w:val="none"/>
          <w:shd w:val="clear" w:color="auto" w:fill="auto"/>
        </w:rPr>
        <w:t>目    录</w:t>
      </w:r>
      <w:bookmarkEnd w:id="4"/>
      <w:bookmarkEnd w:id="5"/>
    </w:p>
    <w:sdt>
      <w:sdtPr>
        <w:rPr>
          <w:rFonts w:ascii="宋体" w:hAnsi="宋体" w:eastAsia="宋体" w:cstheme="minorBidi"/>
          <w:color w:val="auto"/>
          <w:kern w:val="2"/>
          <w:sz w:val="21"/>
          <w:szCs w:val="22"/>
          <w:highlight w:val="none"/>
          <w:shd w:val="clear" w:color="auto" w:fill="auto"/>
          <w:lang w:val="en-US" w:eastAsia="zh-CN" w:bidi="ar-SA"/>
        </w:rPr>
        <w:id w:val="147472210"/>
        <w15:color w:val="DBDBDB"/>
        <w:docPartObj>
          <w:docPartGallery w:val="Table of Contents"/>
          <w:docPartUnique/>
        </w:docPartObj>
      </w:sdtPr>
      <w:sdtEndPr>
        <w:rPr>
          <w:rFonts w:asciiTheme="minorHAnsi" w:hAnsiTheme="minorHAnsi" w:eastAsiaTheme="minorEastAsia" w:cstheme="minorBidi"/>
          <w:color w:val="auto"/>
          <w:kern w:val="2"/>
          <w:sz w:val="21"/>
          <w:szCs w:val="22"/>
          <w:highlight w:val="none"/>
          <w:shd w:val="clear" w:color="auto" w:fill="auto"/>
          <w:lang w:val="en-US" w:eastAsia="zh-CN" w:bidi="ar-SA"/>
        </w:rPr>
      </w:sdtEndPr>
      <w:sdtContent>
        <w:p w14:paraId="14A91F6E">
          <w:pPr>
            <w:spacing w:before="0" w:beforeLines="0" w:after="0" w:afterLines="0" w:line="240" w:lineRule="auto"/>
            <w:ind w:left="0" w:leftChars="0" w:right="0" w:rightChars="0" w:firstLine="0" w:firstLineChars="0"/>
            <w:jc w:val="center"/>
            <w:rPr>
              <w:color w:val="auto"/>
              <w:highlight w:val="none"/>
              <w:shd w:val="clear" w:color="auto" w:fill="auto"/>
            </w:rPr>
          </w:pPr>
        </w:p>
        <w:p w14:paraId="6391ACA5">
          <w:pPr>
            <w:pStyle w:val="11"/>
            <w:tabs>
              <w:tab w:val="right" w:leader="dot" w:pos="9070"/>
            </w:tabs>
            <w:rPr>
              <w:color w:val="auto"/>
              <w:sz w:val="28"/>
              <w:szCs w:val="32"/>
              <w:highlight w:val="none"/>
              <w:shd w:val="clear" w:color="auto" w:fill="auto"/>
            </w:rPr>
          </w:pPr>
          <w:r>
            <w:rPr>
              <w:color w:val="auto"/>
              <w:sz w:val="28"/>
              <w:szCs w:val="32"/>
              <w:highlight w:val="none"/>
              <w:shd w:val="clear" w:color="auto" w:fill="auto"/>
            </w:rPr>
            <w:fldChar w:fldCharType="begin"/>
          </w:r>
          <w:r>
            <w:rPr>
              <w:color w:val="auto"/>
              <w:sz w:val="28"/>
              <w:szCs w:val="32"/>
              <w:highlight w:val="none"/>
              <w:shd w:val="clear" w:color="auto" w:fill="auto"/>
            </w:rPr>
            <w:instrText xml:space="preserve">TOC \o "1-1" \h \u </w:instrText>
          </w:r>
          <w:r>
            <w:rPr>
              <w:color w:val="auto"/>
              <w:sz w:val="28"/>
              <w:szCs w:val="32"/>
              <w:highlight w:val="none"/>
              <w:shd w:val="clear" w:color="auto" w:fill="auto"/>
            </w:rPr>
            <w:fldChar w:fldCharType="separate"/>
          </w:r>
          <w:r>
            <w:rPr>
              <w:color w:val="auto"/>
              <w:sz w:val="28"/>
              <w:szCs w:val="32"/>
              <w:highlight w:val="none"/>
              <w:shd w:val="clear" w:color="auto" w:fill="auto"/>
            </w:rPr>
            <w:fldChar w:fldCharType="begin"/>
          </w:r>
          <w:r>
            <w:rPr>
              <w:color w:val="auto"/>
              <w:sz w:val="28"/>
              <w:szCs w:val="32"/>
              <w:highlight w:val="none"/>
              <w:shd w:val="clear" w:color="auto" w:fill="auto"/>
            </w:rPr>
            <w:instrText xml:space="preserve"> HYPERLINK \l _Toc32242 </w:instrText>
          </w:r>
          <w:r>
            <w:rPr>
              <w:color w:val="auto"/>
              <w:sz w:val="28"/>
              <w:szCs w:val="32"/>
              <w:highlight w:val="none"/>
              <w:shd w:val="clear" w:color="auto" w:fill="auto"/>
            </w:rPr>
            <w:fldChar w:fldCharType="separate"/>
          </w:r>
          <w:r>
            <w:rPr>
              <w:rFonts w:hint="eastAsia" w:ascii="仿宋" w:hAnsi="仿宋" w:eastAsia="仿宋" w:cs="仿宋"/>
              <w:bCs w:val="0"/>
              <w:color w:val="auto"/>
              <w:sz w:val="28"/>
              <w:szCs w:val="44"/>
              <w:highlight w:val="none"/>
              <w:shd w:val="clear" w:color="auto" w:fill="auto"/>
              <w:lang w:eastAsia="zh-CN"/>
            </w:rPr>
            <w:t>第一章</w:t>
          </w:r>
          <w:r>
            <w:rPr>
              <w:rFonts w:hint="eastAsia" w:ascii="仿宋" w:hAnsi="仿宋" w:eastAsia="仿宋" w:cs="仿宋"/>
              <w:bCs w:val="0"/>
              <w:color w:val="auto"/>
              <w:sz w:val="28"/>
              <w:szCs w:val="44"/>
              <w:highlight w:val="none"/>
              <w:shd w:val="clear" w:color="auto" w:fill="auto"/>
              <w:lang w:val="en-US" w:eastAsia="zh-CN"/>
            </w:rPr>
            <w:t xml:space="preserve"> </w:t>
          </w:r>
          <w:r>
            <w:rPr>
              <w:rFonts w:hint="eastAsia" w:ascii="仿宋" w:hAnsi="仿宋" w:eastAsia="仿宋" w:cs="仿宋"/>
              <w:bCs w:val="0"/>
              <w:color w:val="auto"/>
              <w:sz w:val="28"/>
              <w:szCs w:val="44"/>
              <w:highlight w:val="none"/>
              <w:shd w:val="clear" w:color="auto" w:fill="auto"/>
            </w:rPr>
            <w:t>谈判邀请</w:t>
          </w:r>
          <w:r>
            <w:rPr>
              <w:color w:val="auto"/>
              <w:sz w:val="28"/>
              <w:szCs w:val="32"/>
              <w:highlight w:val="none"/>
              <w:shd w:val="clear" w:color="auto" w:fill="auto"/>
            </w:rPr>
            <w:tab/>
          </w:r>
          <w:r>
            <w:rPr>
              <w:color w:val="auto"/>
              <w:sz w:val="28"/>
              <w:szCs w:val="32"/>
              <w:highlight w:val="none"/>
              <w:shd w:val="clear" w:color="auto" w:fill="auto"/>
            </w:rPr>
            <w:fldChar w:fldCharType="begin"/>
          </w:r>
          <w:r>
            <w:rPr>
              <w:color w:val="auto"/>
              <w:sz w:val="28"/>
              <w:szCs w:val="32"/>
              <w:highlight w:val="none"/>
              <w:shd w:val="clear" w:color="auto" w:fill="auto"/>
            </w:rPr>
            <w:instrText xml:space="preserve"> PAGEREF _Toc32242 \h </w:instrText>
          </w:r>
          <w:r>
            <w:rPr>
              <w:color w:val="auto"/>
              <w:sz w:val="28"/>
              <w:szCs w:val="32"/>
              <w:highlight w:val="none"/>
              <w:shd w:val="clear" w:color="auto" w:fill="auto"/>
            </w:rPr>
            <w:fldChar w:fldCharType="separate"/>
          </w:r>
          <w:r>
            <w:rPr>
              <w:color w:val="auto"/>
              <w:sz w:val="28"/>
              <w:szCs w:val="32"/>
              <w:highlight w:val="none"/>
              <w:shd w:val="clear" w:color="auto" w:fill="auto"/>
            </w:rPr>
            <w:t>2</w:t>
          </w:r>
          <w:r>
            <w:rPr>
              <w:color w:val="auto"/>
              <w:sz w:val="28"/>
              <w:szCs w:val="32"/>
              <w:highlight w:val="none"/>
              <w:shd w:val="clear" w:color="auto" w:fill="auto"/>
            </w:rPr>
            <w:fldChar w:fldCharType="end"/>
          </w:r>
          <w:r>
            <w:rPr>
              <w:color w:val="auto"/>
              <w:sz w:val="28"/>
              <w:szCs w:val="32"/>
              <w:highlight w:val="none"/>
              <w:shd w:val="clear" w:color="auto" w:fill="auto"/>
            </w:rPr>
            <w:fldChar w:fldCharType="end"/>
          </w:r>
        </w:p>
        <w:p w14:paraId="7DB46A48">
          <w:pPr>
            <w:pStyle w:val="11"/>
            <w:tabs>
              <w:tab w:val="right" w:leader="dot" w:pos="9070"/>
            </w:tabs>
            <w:rPr>
              <w:color w:val="auto"/>
              <w:sz w:val="28"/>
              <w:szCs w:val="32"/>
              <w:highlight w:val="none"/>
              <w:shd w:val="clear" w:color="auto" w:fill="auto"/>
            </w:rPr>
          </w:pPr>
          <w:r>
            <w:rPr>
              <w:color w:val="auto"/>
              <w:sz w:val="28"/>
              <w:szCs w:val="32"/>
              <w:highlight w:val="none"/>
              <w:shd w:val="clear" w:color="auto" w:fill="auto"/>
            </w:rPr>
            <w:fldChar w:fldCharType="begin"/>
          </w:r>
          <w:r>
            <w:rPr>
              <w:color w:val="auto"/>
              <w:sz w:val="28"/>
              <w:szCs w:val="32"/>
              <w:highlight w:val="none"/>
              <w:shd w:val="clear" w:color="auto" w:fill="auto"/>
            </w:rPr>
            <w:instrText xml:space="preserve"> HYPERLINK \l _Toc13398 </w:instrText>
          </w:r>
          <w:r>
            <w:rPr>
              <w:color w:val="auto"/>
              <w:sz w:val="28"/>
              <w:szCs w:val="32"/>
              <w:highlight w:val="none"/>
              <w:shd w:val="clear" w:color="auto" w:fill="auto"/>
            </w:rPr>
            <w:fldChar w:fldCharType="separate"/>
          </w:r>
          <w:r>
            <w:rPr>
              <w:rFonts w:hint="eastAsia" w:ascii="仿宋" w:hAnsi="仿宋" w:eastAsia="仿宋" w:cs="仿宋"/>
              <w:bCs w:val="0"/>
              <w:color w:val="auto"/>
              <w:sz w:val="28"/>
              <w:szCs w:val="44"/>
              <w:highlight w:val="none"/>
              <w:shd w:val="clear" w:color="auto" w:fill="auto"/>
              <w:lang w:eastAsia="zh-CN"/>
            </w:rPr>
            <w:t>第二章</w:t>
          </w:r>
          <w:r>
            <w:rPr>
              <w:rFonts w:hint="eastAsia" w:ascii="仿宋" w:hAnsi="仿宋" w:eastAsia="仿宋" w:cs="仿宋"/>
              <w:bCs w:val="0"/>
              <w:color w:val="auto"/>
              <w:sz w:val="28"/>
              <w:szCs w:val="44"/>
              <w:highlight w:val="none"/>
              <w:shd w:val="clear" w:color="auto" w:fill="auto"/>
              <w:lang w:val="en-US" w:eastAsia="zh-CN"/>
            </w:rPr>
            <w:t xml:space="preserve"> </w:t>
          </w:r>
          <w:r>
            <w:rPr>
              <w:rFonts w:hint="eastAsia" w:ascii="仿宋" w:hAnsi="仿宋" w:eastAsia="仿宋" w:cs="仿宋"/>
              <w:bCs w:val="0"/>
              <w:color w:val="auto"/>
              <w:sz w:val="28"/>
              <w:szCs w:val="44"/>
              <w:highlight w:val="none"/>
              <w:shd w:val="clear" w:color="auto" w:fill="auto"/>
            </w:rPr>
            <w:t>谈判</w:t>
          </w:r>
          <w:r>
            <w:rPr>
              <w:rFonts w:hint="eastAsia" w:ascii="仿宋" w:hAnsi="仿宋" w:eastAsia="仿宋" w:cs="仿宋"/>
              <w:bCs w:val="0"/>
              <w:color w:val="auto"/>
              <w:sz w:val="28"/>
              <w:szCs w:val="44"/>
              <w:highlight w:val="none"/>
              <w:shd w:val="clear" w:color="auto" w:fill="auto"/>
              <w:lang w:eastAsia="zh-CN"/>
            </w:rPr>
            <w:t>须知</w:t>
          </w:r>
          <w:r>
            <w:rPr>
              <w:color w:val="auto"/>
              <w:sz w:val="28"/>
              <w:szCs w:val="32"/>
              <w:highlight w:val="none"/>
              <w:shd w:val="clear" w:color="auto" w:fill="auto"/>
            </w:rPr>
            <w:tab/>
          </w:r>
          <w:r>
            <w:rPr>
              <w:color w:val="auto"/>
              <w:sz w:val="28"/>
              <w:szCs w:val="32"/>
              <w:highlight w:val="none"/>
              <w:shd w:val="clear" w:color="auto" w:fill="auto"/>
            </w:rPr>
            <w:fldChar w:fldCharType="begin"/>
          </w:r>
          <w:r>
            <w:rPr>
              <w:color w:val="auto"/>
              <w:sz w:val="28"/>
              <w:szCs w:val="32"/>
              <w:highlight w:val="none"/>
              <w:shd w:val="clear" w:color="auto" w:fill="auto"/>
            </w:rPr>
            <w:instrText xml:space="preserve"> PAGEREF _Toc13398 \h </w:instrText>
          </w:r>
          <w:r>
            <w:rPr>
              <w:color w:val="auto"/>
              <w:sz w:val="28"/>
              <w:szCs w:val="32"/>
              <w:highlight w:val="none"/>
              <w:shd w:val="clear" w:color="auto" w:fill="auto"/>
            </w:rPr>
            <w:fldChar w:fldCharType="separate"/>
          </w:r>
          <w:r>
            <w:rPr>
              <w:color w:val="auto"/>
              <w:sz w:val="28"/>
              <w:szCs w:val="32"/>
              <w:highlight w:val="none"/>
              <w:shd w:val="clear" w:color="auto" w:fill="auto"/>
            </w:rPr>
            <w:t>5</w:t>
          </w:r>
          <w:r>
            <w:rPr>
              <w:color w:val="auto"/>
              <w:sz w:val="28"/>
              <w:szCs w:val="32"/>
              <w:highlight w:val="none"/>
              <w:shd w:val="clear" w:color="auto" w:fill="auto"/>
            </w:rPr>
            <w:fldChar w:fldCharType="end"/>
          </w:r>
          <w:r>
            <w:rPr>
              <w:color w:val="auto"/>
              <w:sz w:val="28"/>
              <w:szCs w:val="32"/>
              <w:highlight w:val="none"/>
              <w:shd w:val="clear" w:color="auto" w:fill="auto"/>
            </w:rPr>
            <w:fldChar w:fldCharType="end"/>
          </w:r>
        </w:p>
        <w:p w14:paraId="507B5E8D">
          <w:pPr>
            <w:pStyle w:val="11"/>
            <w:tabs>
              <w:tab w:val="right" w:leader="dot" w:pos="9070"/>
            </w:tabs>
            <w:rPr>
              <w:color w:val="auto"/>
              <w:sz w:val="28"/>
              <w:szCs w:val="32"/>
              <w:highlight w:val="none"/>
              <w:shd w:val="clear" w:color="auto" w:fill="auto"/>
            </w:rPr>
          </w:pPr>
          <w:r>
            <w:rPr>
              <w:color w:val="auto"/>
              <w:sz w:val="28"/>
              <w:szCs w:val="32"/>
              <w:highlight w:val="none"/>
              <w:shd w:val="clear" w:color="auto" w:fill="auto"/>
            </w:rPr>
            <w:fldChar w:fldCharType="begin"/>
          </w:r>
          <w:r>
            <w:rPr>
              <w:color w:val="auto"/>
              <w:sz w:val="28"/>
              <w:szCs w:val="32"/>
              <w:highlight w:val="none"/>
              <w:shd w:val="clear" w:color="auto" w:fill="auto"/>
            </w:rPr>
            <w:instrText xml:space="preserve"> HYPERLINK \l _Toc5987 </w:instrText>
          </w:r>
          <w:r>
            <w:rPr>
              <w:color w:val="auto"/>
              <w:sz w:val="28"/>
              <w:szCs w:val="32"/>
              <w:highlight w:val="none"/>
              <w:shd w:val="clear" w:color="auto" w:fill="auto"/>
            </w:rPr>
            <w:fldChar w:fldCharType="separate"/>
          </w:r>
          <w:r>
            <w:rPr>
              <w:rFonts w:ascii="仿宋" w:hAnsi="仿宋" w:eastAsia="仿宋"/>
              <w:bCs w:val="0"/>
              <w:color w:val="auto"/>
              <w:sz w:val="28"/>
              <w:szCs w:val="48"/>
              <w:highlight w:val="none"/>
              <w:shd w:val="clear" w:color="auto" w:fill="auto"/>
            </w:rPr>
            <w:t>第</w:t>
          </w:r>
          <w:r>
            <w:rPr>
              <w:rFonts w:hint="eastAsia" w:ascii="仿宋" w:hAnsi="仿宋" w:eastAsia="仿宋"/>
              <w:bCs w:val="0"/>
              <w:color w:val="auto"/>
              <w:sz w:val="28"/>
              <w:szCs w:val="48"/>
              <w:highlight w:val="none"/>
              <w:shd w:val="clear" w:color="auto" w:fill="auto"/>
            </w:rPr>
            <w:t>三</w:t>
          </w:r>
          <w:r>
            <w:rPr>
              <w:rFonts w:ascii="仿宋" w:hAnsi="仿宋" w:eastAsia="仿宋"/>
              <w:bCs w:val="0"/>
              <w:color w:val="auto"/>
              <w:sz w:val="28"/>
              <w:szCs w:val="48"/>
              <w:highlight w:val="none"/>
              <w:shd w:val="clear" w:color="auto" w:fill="auto"/>
            </w:rPr>
            <w:t>章</w:t>
          </w:r>
          <w:r>
            <w:rPr>
              <w:rFonts w:hint="eastAsia" w:ascii="仿宋" w:hAnsi="仿宋" w:eastAsia="仿宋"/>
              <w:bCs w:val="0"/>
              <w:color w:val="auto"/>
              <w:sz w:val="28"/>
              <w:szCs w:val="48"/>
              <w:highlight w:val="none"/>
              <w:shd w:val="clear" w:color="auto" w:fill="auto"/>
            </w:rPr>
            <w:t xml:space="preserve"> 资格</w:t>
          </w:r>
          <w:r>
            <w:rPr>
              <w:rFonts w:hint="eastAsia" w:ascii="仿宋" w:hAnsi="仿宋" w:eastAsia="仿宋"/>
              <w:bCs w:val="0"/>
              <w:color w:val="auto"/>
              <w:sz w:val="28"/>
              <w:szCs w:val="48"/>
              <w:highlight w:val="none"/>
              <w:shd w:val="clear" w:color="auto" w:fill="auto"/>
              <w:lang w:val="en-US" w:eastAsia="zh-CN"/>
            </w:rPr>
            <w:t>审查</w:t>
          </w:r>
          <w:r>
            <w:rPr>
              <w:color w:val="auto"/>
              <w:sz w:val="28"/>
              <w:szCs w:val="32"/>
              <w:highlight w:val="none"/>
              <w:shd w:val="clear" w:color="auto" w:fill="auto"/>
            </w:rPr>
            <w:tab/>
          </w:r>
          <w:r>
            <w:rPr>
              <w:color w:val="auto"/>
              <w:sz w:val="28"/>
              <w:szCs w:val="32"/>
              <w:highlight w:val="none"/>
              <w:shd w:val="clear" w:color="auto" w:fill="auto"/>
            </w:rPr>
            <w:fldChar w:fldCharType="begin"/>
          </w:r>
          <w:r>
            <w:rPr>
              <w:color w:val="auto"/>
              <w:sz w:val="28"/>
              <w:szCs w:val="32"/>
              <w:highlight w:val="none"/>
              <w:shd w:val="clear" w:color="auto" w:fill="auto"/>
            </w:rPr>
            <w:instrText xml:space="preserve"> PAGEREF _Toc5987 \h </w:instrText>
          </w:r>
          <w:r>
            <w:rPr>
              <w:color w:val="auto"/>
              <w:sz w:val="28"/>
              <w:szCs w:val="32"/>
              <w:highlight w:val="none"/>
              <w:shd w:val="clear" w:color="auto" w:fill="auto"/>
            </w:rPr>
            <w:fldChar w:fldCharType="separate"/>
          </w:r>
          <w:r>
            <w:rPr>
              <w:color w:val="auto"/>
              <w:sz w:val="28"/>
              <w:szCs w:val="32"/>
              <w:highlight w:val="none"/>
              <w:shd w:val="clear" w:color="auto" w:fill="auto"/>
            </w:rPr>
            <w:t>20</w:t>
          </w:r>
          <w:r>
            <w:rPr>
              <w:color w:val="auto"/>
              <w:sz w:val="28"/>
              <w:szCs w:val="32"/>
              <w:highlight w:val="none"/>
              <w:shd w:val="clear" w:color="auto" w:fill="auto"/>
            </w:rPr>
            <w:fldChar w:fldCharType="end"/>
          </w:r>
          <w:r>
            <w:rPr>
              <w:color w:val="auto"/>
              <w:sz w:val="28"/>
              <w:szCs w:val="32"/>
              <w:highlight w:val="none"/>
              <w:shd w:val="clear" w:color="auto" w:fill="auto"/>
            </w:rPr>
            <w:fldChar w:fldCharType="end"/>
          </w:r>
        </w:p>
        <w:p w14:paraId="241F06C9">
          <w:pPr>
            <w:pStyle w:val="11"/>
            <w:tabs>
              <w:tab w:val="right" w:leader="dot" w:pos="9070"/>
            </w:tabs>
            <w:rPr>
              <w:color w:val="auto"/>
              <w:sz w:val="28"/>
              <w:szCs w:val="32"/>
              <w:highlight w:val="none"/>
              <w:shd w:val="clear" w:color="auto" w:fill="auto"/>
            </w:rPr>
          </w:pPr>
          <w:r>
            <w:rPr>
              <w:color w:val="auto"/>
              <w:sz w:val="28"/>
              <w:szCs w:val="32"/>
              <w:highlight w:val="none"/>
              <w:shd w:val="clear" w:color="auto" w:fill="auto"/>
            </w:rPr>
            <w:fldChar w:fldCharType="begin"/>
          </w:r>
          <w:r>
            <w:rPr>
              <w:color w:val="auto"/>
              <w:sz w:val="28"/>
              <w:szCs w:val="32"/>
              <w:highlight w:val="none"/>
              <w:shd w:val="clear" w:color="auto" w:fill="auto"/>
            </w:rPr>
            <w:instrText xml:space="preserve"> HYPERLINK \l _Toc17979 </w:instrText>
          </w:r>
          <w:r>
            <w:rPr>
              <w:color w:val="auto"/>
              <w:sz w:val="28"/>
              <w:szCs w:val="32"/>
              <w:highlight w:val="none"/>
              <w:shd w:val="clear" w:color="auto" w:fill="auto"/>
            </w:rPr>
            <w:fldChar w:fldCharType="separate"/>
          </w:r>
          <w:r>
            <w:rPr>
              <w:rFonts w:ascii="仿宋" w:hAnsi="仿宋" w:eastAsia="仿宋"/>
              <w:bCs/>
              <w:color w:val="auto"/>
              <w:sz w:val="28"/>
              <w:szCs w:val="48"/>
              <w:highlight w:val="none"/>
              <w:shd w:val="clear" w:color="auto" w:fill="auto"/>
            </w:rPr>
            <w:t>第四章</w:t>
          </w:r>
          <w:r>
            <w:rPr>
              <w:rFonts w:hint="eastAsia" w:ascii="仿宋" w:hAnsi="仿宋" w:eastAsia="仿宋"/>
              <w:bCs/>
              <w:color w:val="auto"/>
              <w:sz w:val="28"/>
              <w:szCs w:val="48"/>
              <w:highlight w:val="none"/>
              <w:shd w:val="clear" w:color="auto" w:fill="auto"/>
              <w:lang w:val="en-US" w:eastAsia="zh-CN"/>
            </w:rPr>
            <w:t xml:space="preserve"> </w:t>
          </w:r>
          <w:r>
            <w:rPr>
              <w:rFonts w:ascii="仿宋" w:hAnsi="仿宋" w:eastAsia="仿宋"/>
              <w:bCs/>
              <w:color w:val="auto"/>
              <w:sz w:val="28"/>
              <w:szCs w:val="48"/>
              <w:highlight w:val="none"/>
              <w:shd w:val="clear" w:color="auto" w:fill="auto"/>
            </w:rPr>
            <w:t>技术、</w:t>
          </w:r>
          <w:r>
            <w:rPr>
              <w:rFonts w:hint="eastAsia" w:ascii="仿宋" w:hAnsi="仿宋" w:eastAsia="仿宋"/>
              <w:bCs/>
              <w:color w:val="auto"/>
              <w:sz w:val="28"/>
              <w:szCs w:val="48"/>
              <w:highlight w:val="none"/>
              <w:shd w:val="clear" w:color="auto" w:fill="auto"/>
              <w:lang w:eastAsia="zh-CN"/>
            </w:rPr>
            <w:t>商务</w:t>
          </w:r>
          <w:r>
            <w:rPr>
              <w:rFonts w:ascii="仿宋" w:hAnsi="仿宋" w:eastAsia="仿宋"/>
              <w:bCs/>
              <w:color w:val="auto"/>
              <w:sz w:val="28"/>
              <w:szCs w:val="48"/>
              <w:highlight w:val="none"/>
              <w:shd w:val="clear" w:color="auto" w:fill="auto"/>
            </w:rPr>
            <w:t>及其他要求</w:t>
          </w:r>
          <w:r>
            <w:rPr>
              <w:color w:val="auto"/>
              <w:sz w:val="28"/>
              <w:szCs w:val="32"/>
              <w:highlight w:val="none"/>
              <w:shd w:val="clear" w:color="auto" w:fill="auto"/>
            </w:rPr>
            <w:tab/>
          </w:r>
          <w:r>
            <w:rPr>
              <w:color w:val="auto"/>
              <w:sz w:val="28"/>
              <w:szCs w:val="32"/>
              <w:highlight w:val="none"/>
              <w:shd w:val="clear" w:color="auto" w:fill="auto"/>
            </w:rPr>
            <w:fldChar w:fldCharType="begin"/>
          </w:r>
          <w:r>
            <w:rPr>
              <w:color w:val="auto"/>
              <w:sz w:val="28"/>
              <w:szCs w:val="32"/>
              <w:highlight w:val="none"/>
              <w:shd w:val="clear" w:color="auto" w:fill="auto"/>
            </w:rPr>
            <w:instrText xml:space="preserve"> PAGEREF _Toc17979 \h </w:instrText>
          </w:r>
          <w:r>
            <w:rPr>
              <w:color w:val="auto"/>
              <w:sz w:val="28"/>
              <w:szCs w:val="32"/>
              <w:highlight w:val="none"/>
              <w:shd w:val="clear" w:color="auto" w:fill="auto"/>
            </w:rPr>
            <w:fldChar w:fldCharType="separate"/>
          </w:r>
          <w:r>
            <w:rPr>
              <w:color w:val="auto"/>
              <w:sz w:val="28"/>
              <w:szCs w:val="32"/>
              <w:highlight w:val="none"/>
              <w:shd w:val="clear" w:color="auto" w:fill="auto"/>
            </w:rPr>
            <w:t>24</w:t>
          </w:r>
          <w:r>
            <w:rPr>
              <w:color w:val="auto"/>
              <w:sz w:val="28"/>
              <w:szCs w:val="32"/>
              <w:highlight w:val="none"/>
              <w:shd w:val="clear" w:color="auto" w:fill="auto"/>
            </w:rPr>
            <w:fldChar w:fldCharType="end"/>
          </w:r>
          <w:r>
            <w:rPr>
              <w:color w:val="auto"/>
              <w:sz w:val="28"/>
              <w:szCs w:val="32"/>
              <w:highlight w:val="none"/>
              <w:shd w:val="clear" w:color="auto" w:fill="auto"/>
            </w:rPr>
            <w:fldChar w:fldCharType="end"/>
          </w:r>
        </w:p>
        <w:p w14:paraId="65CD406C">
          <w:pPr>
            <w:pStyle w:val="11"/>
            <w:tabs>
              <w:tab w:val="right" w:leader="dot" w:pos="9070"/>
            </w:tabs>
            <w:rPr>
              <w:color w:val="auto"/>
              <w:sz w:val="28"/>
              <w:szCs w:val="32"/>
              <w:highlight w:val="none"/>
              <w:shd w:val="clear" w:color="auto" w:fill="auto"/>
            </w:rPr>
          </w:pPr>
          <w:r>
            <w:rPr>
              <w:color w:val="auto"/>
              <w:sz w:val="28"/>
              <w:szCs w:val="32"/>
              <w:highlight w:val="none"/>
              <w:shd w:val="clear" w:color="auto" w:fill="auto"/>
            </w:rPr>
            <w:fldChar w:fldCharType="begin"/>
          </w:r>
          <w:r>
            <w:rPr>
              <w:color w:val="auto"/>
              <w:sz w:val="28"/>
              <w:szCs w:val="32"/>
              <w:highlight w:val="none"/>
              <w:shd w:val="clear" w:color="auto" w:fill="auto"/>
            </w:rPr>
            <w:instrText xml:space="preserve"> HYPERLINK \l _Toc12710 </w:instrText>
          </w:r>
          <w:r>
            <w:rPr>
              <w:color w:val="auto"/>
              <w:sz w:val="28"/>
              <w:szCs w:val="32"/>
              <w:highlight w:val="none"/>
              <w:shd w:val="clear" w:color="auto" w:fill="auto"/>
            </w:rPr>
            <w:fldChar w:fldCharType="separate"/>
          </w:r>
          <w:r>
            <w:rPr>
              <w:rFonts w:hint="eastAsia" w:ascii="仿宋" w:hAnsi="仿宋" w:eastAsia="仿宋" w:cs="Times New Roman"/>
              <w:bCs/>
              <w:color w:val="auto"/>
              <w:kern w:val="44"/>
              <w:sz w:val="28"/>
              <w:szCs w:val="48"/>
              <w:highlight w:val="none"/>
              <w:shd w:val="clear" w:color="auto" w:fill="auto"/>
              <w:lang w:val="en-US" w:eastAsia="zh-CN" w:bidi="ar-SA"/>
            </w:rPr>
            <w:t>第五章 谈判内容、谈判过程中可能实质性变动的内容</w:t>
          </w:r>
          <w:r>
            <w:rPr>
              <w:color w:val="auto"/>
              <w:sz w:val="28"/>
              <w:szCs w:val="32"/>
              <w:highlight w:val="none"/>
              <w:shd w:val="clear" w:color="auto" w:fill="auto"/>
            </w:rPr>
            <w:tab/>
          </w:r>
          <w:r>
            <w:rPr>
              <w:color w:val="auto"/>
              <w:sz w:val="28"/>
              <w:szCs w:val="32"/>
              <w:highlight w:val="none"/>
              <w:shd w:val="clear" w:color="auto" w:fill="auto"/>
            </w:rPr>
            <w:fldChar w:fldCharType="begin"/>
          </w:r>
          <w:r>
            <w:rPr>
              <w:color w:val="auto"/>
              <w:sz w:val="28"/>
              <w:szCs w:val="32"/>
              <w:highlight w:val="none"/>
              <w:shd w:val="clear" w:color="auto" w:fill="auto"/>
            </w:rPr>
            <w:instrText xml:space="preserve"> PAGEREF _Toc12710 \h </w:instrText>
          </w:r>
          <w:r>
            <w:rPr>
              <w:color w:val="auto"/>
              <w:sz w:val="28"/>
              <w:szCs w:val="32"/>
              <w:highlight w:val="none"/>
              <w:shd w:val="clear" w:color="auto" w:fill="auto"/>
            </w:rPr>
            <w:fldChar w:fldCharType="separate"/>
          </w:r>
          <w:r>
            <w:rPr>
              <w:color w:val="auto"/>
              <w:sz w:val="28"/>
              <w:szCs w:val="32"/>
              <w:highlight w:val="none"/>
              <w:shd w:val="clear" w:color="auto" w:fill="auto"/>
            </w:rPr>
            <w:t>29</w:t>
          </w:r>
          <w:r>
            <w:rPr>
              <w:color w:val="auto"/>
              <w:sz w:val="28"/>
              <w:szCs w:val="32"/>
              <w:highlight w:val="none"/>
              <w:shd w:val="clear" w:color="auto" w:fill="auto"/>
            </w:rPr>
            <w:fldChar w:fldCharType="end"/>
          </w:r>
          <w:r>
            <w:rPr>
              <w:color w:val="auto"/>
              <w:sz w:val="28"/>
              <w:szCs w:val="32"/>
              <w:highlight w:val="none"/>
              <w:shd w:val="clear" w:color="auto" w:fill="auto"/>
            </w:rPr>
            <w:fldChar w:fldCharType="end"/>
          </w:r>
        </w:p>
        <w:p w14:paraId="15D56C4E">
          <w:pPr>
            <w:pStyle w:val="11"/>
            <w:tabs>
              <w:tab w:val="right" w:leader="dot" w:pos="9070"/>
            </w:tabs>
            <w:rPr>
              <w:color w:val="auto"/>
              <w:sz w:val="28"/>
              <w:szCs w:val="32"/>
              <w:highlight w:val="none"/>
              <w:shd w:val="clear" w:color="auto" w:fill="auto"/>
            </w:rPr>
          </w:pPr>
          <w:r>
            <w:rPr>
              <w:color w:val="auto"/>
              <w:sz w:val="28"/>
              <w:szCs w:val="32"/>
              <w:highlight w:val="none"/>
              <w:shd w:val="clear" w:color="auto" w:fill="auto"/>
            </w:rPr>
            <w:fldChar w:fldCharType="begin"/>
          </w:r>
          <w:r>
            <w:rPr>
              <w:color w:val="auto"/>
              <w:sz w:val="28"/>
              <w:szCs w:val="32"/>
              <w:highlight w:val="none"/>
              <w:shd w:val="clear" w:color="auto" w:fill="auto"/>
            </w:rPr>
            <w:instrText xml:space="preserve"> HYPERLINK \l _Toc18367 </w:instrText>
          </w:r>
          <w:r>
            <w:rPr>
              <w:color w:val="auto"/>
              <w:sz w:val="28"/>
              <w:szCs w:val="32"/>
              <w:highlight w:val="none"/>
              <w:shd w:val="clear" w:color="auto" w:fill="auto"/>
            </w:rPr>
            <w:fldChar w:fldCharType="separate"/>
          </w:r>
          <w:r>
            <w:rPr>
              <w:rFonts w:hint="eastAsia" w:ascii="仿宋" w:hAnsi="仿宋" w:eastAsia="仿宋" w:cs="Times New Roman"/>
              <w:bCs/>
              <w:color w:val="auto"/>
              <w:kern w:val="44"/>
              <w:sz w:val="28"/>
              <w:szCs w:val="48"/>
              <w:highlight w:val="none"/>
              <w:shd w:val="clear" w:color="auto" w:fill="auto"/>
              <w:lang w:val="en-US" w:eastAsia="zh-CN" w:bidi="ar-SA"/>
            </w:rPr>
            <w:t>第六章 响应文件格式</w:t>
          </w:r>
          <w:r>
            <w:rPr>
              <w:color w:val="auto"/>
              <w:sz w:val="28"/>
              <w:szCs w:val="32"/>
              <w:highlight w:val="none"/>
              <w:shd w:val="clear" w:color="auto" w:fill="auto"/>
            </w:rPr>
            <w:tab/>
          </w:r>
          <w:r>
            <w:rPr>
              <w:color w:val="auto"/>
              <w:sz w:val="28"/>
              <w:szCs w:val="32"/>
              <w:highlight w:val="none"/>
              <w:shd w:val="clear" w:color="auto" w:fill="auto"/>
            </w:rPr>
            <w:fldChar w:fldCharType="begin"/>
          </w:r>
          <w:r>
            <w:rPr>
              <w:color w:val="auto"/>
              <w:sz w:val="28"/>
              <w:szCs w:val="32"/>
              <w:highlight w:val="none"/>
              <w:shd w:val="clear" w:color="auto" w:fill="auto"/>
            </w:rPr>
            <w:instrText xml:space="preserve"> PAGEREF _Toc18367 \h </w:instrText>
          </w:r>
          <w:r>
            <w:rPr>
              <w:color w:val="auto"/>
              <w:sz w:val="28"/>
              <w:szCs w:val="32"/>
              <w:highlight w:val="none"/>
              <w:shd w:val="clear" w:color="auto" w:fill="auto"/>
            </w:rPr>
            <w:fldChar w:fldCharType="separate"/>
          </w:r>
          <w:r>
            <w:rPr>
              <w:color w:val="auto"/>
              <w:sz w:val="28"/>
              <w:szCs w:val="32"/>
              <w:highlight w:val="none"/>
              <w:shd w:val="clear" w:color="auto" w:fill="auto"/>
            </w:rPr>
            <w:t>30</w:t>
          </w:r>
          <w:r>
            <w:rPr>
              <w:color w:val="auto"/>
              <w:sz w:val="28"/>
              <w:szCs w:val="32"/>
              <w:highlight w:val="none"/>
              <w:shd w:val="clear" w:color="auto" w:fill="auto"/>
            </w:rPr>
            <w:fldChar w:fldCharType="end"/>
          </w:r>
          <w:r>
            <w:rPr>
              <w:color w:val="auto"/>
              <w:sz w:val="28"/>
              <w:szCs w:val="32"/>
              <w:highlight w:val="none"/>
              <w:shd w:val="clear" w:color="auto" w:fill="auto"/>
            </w:rPr>
            <w:fldChar w:fldCharType="end"/>
          </w:r>
        </w:p>
        <w:p w14:paraId="11B05F88">
          <w:pPr>
            <w:pStyle w:val="11"/>
            <w:tabs>
              <w:tab w:val="right" w:leader="dot" w:pos="9070"/>
            </w:tabs>
            <w:rPr>
              <w:color w:val="auto"/>
              <w:sz w:val="28"/>
              <w:szCs w:val="32"/>
              <w:highlight w:val="none"/>
              <w:shd w:val="clear" w:color="auto" w:fill="auto"/>
            </w:rPr>
          </w:pPr>
          <w:r>
            <w:rPr>
              <w:color w:val="auto"/>
              <w:sz w:val="28"/>
              <w:szCs w:val="32"/>
              <w:highlight w:val="none"/>
              <w:shd w:val="clear" w:color="auto" w:fill="auto"/>
            </w:rPr>
            <w:fldChar w:fldCharType="begin"/>
          </w:r>
          <w:r>
            <w:rPr>
              <w:color w:val="auto"/>
              <w:sz w:val="28"/>
              <w:szCs w:val="32"/>
              <w:highlight w:val="none"/>
              <w:shd w:val="clear" w:color="auto" w:fill="auto"/>
            </w:rPr>
            <w:instrText xml:space="preserve"> HYPERLINK \l _Toc31704 </w:instrText>
          </w:r>
          <w:r>
            <w:rPr>
              <w:color w:val="auto"/>
              <w:sz w:val="28"/>
              <w:szCs w:val="32"/>
              <w:highlight w:val="none"/>
              <w:shd w:val="clear" w:color="auto" w:fill="auto"/>
            </w:rPr>
            <w:fldChar w:fldCharType="separate"/>
          </w:r>
          <w:r>
            <w:rPr>
              <w:rFonts w:hint="eastAsia" w:ascii="仿宋" w:hAnsi="仿宋" w:eastAsia="仿宋" w:cs="Times New Roman"/>
              <w:bCs/>
              <w:color w:val="auto"/>
              <w:kern w:val="44"/>
              <w:sz w:val="28"/>
              <w:szCs w:val="48"/>
              <w:highlight w:val="none"/>
              <w:shd w:val="clear" w:color="auto" w:fill="auto"/>
              <w:lang w:val="en-US" w:eastAsia="zh-CN" w:bidi="ar-SA"/>
            </w:rPr>
            <w:t>第七章 评审办法</w:t>
          </w:r>
          <w:r>
            <w:rPr>
              <w:color w:val="auto"/>
              <w:sz w:val="28"/>
              <w:szCs w:val="32"/>
              <w:highlight w:val="none"/>
              <w:shd w:val="clear" w:color="auto" w:fill="auto"/>
            </w:rPr>
            <w:tab/>
          </w:r>
          <w:r>
            <w:rPr>
              <w:color w:val="auto"/>
              <w:sz w:val="28"/>
              <w:szCs w:val="32"/>
              <w:highlight w:val="none"/>
              <w:shd w:val="clear" w:color="auto" w:fill="auto"/>
            </w:rPr>
            <w:fldChar w:fldCharType="begin"/>
          </w:r>
          <w:r>
            <w:rPr>
              <w:color w:val="auto"/>
              <w:sz w:val="28"/>
              <w:szCs w:val="32"/>
              <w:highlight w:val="none"/>
              <w:shd w:val="clear" w:color="auto" w:fill="auto"/>
            </w:rPr>
            <w:instrText xml:space="preserve"> PAGEREF _Toc31704 \h </w:instrText>
          </w:r>
          <w:r>
            <w:rPr>
              <w:color w:val="auto"/>
              <w:sz w:val="28"/>
              <w:szCs w:val="32"/>
              <w:highlight w:val="none"/>
              <w:shd w:val="clear" w:color="auto" w:fill="auto"/>
            </w:rPr>
            <w:fldChar w:fldCharType="separate"/>
          </w:r>
          <w:r>
            <w:rPr>
              <w:color w:val="auto"/>
              <w:sz w:val="28"/>
              <w:szCs w:val="32"/>
              <w:highlight w:val="none"/>
              <w:shd w:val="clear" w:color="auto" w:fill="auto"/>
            </w:rPr>
            <w:t>51</w:t>
          </w:r>
          <w:r>
            <w:rPr>
              <w:color w:val="auto"/>
              <w:sz w:val="28"/>
              <w:szCs w:val="32"/>
              <w:highlight w:val="none"/>
              <w:shd w:val="clear" w:color="auto" w:fill="auto"/>
            </w:rPr>
            <w:fldChar w:fldCharType="end"/>
          </w:r>
          <w:r>
            <w:rPr>
              <w:color w:val="auto"/>
              <w:sz w:val="28"/>
              <w:szCs w:val="32"/>
              <w:highlight w:val="none"/>
              <w:shd w:val="clear" w:color="auto" w:fill="auto"/>
            </w:rPr>
            <w:fldChar w:fldCharType="end"/>
          </w:r>
        </w:p>
        <w:p w14:paraId="4CEDD2E4">
          <w:pPr>
            <w:pStyle w:val="11"/>
            <w:tabs>
              <w:tab w:val="right" w:leader="dot" w:pos="9070"/>
            </w:tabs>
            <w:rPr>
              <w:color w:val="auto"/>
              <w:sz w:val="28"/>
              <w:szCs w:val="32"/>
              <w:highlight w:val="none"/>
              <w:shd w:val="clear" w:color="auto" w:fill="auto"/>
            </w:rPr>
          </w:pPr>
          <w:r>
            <w:rPr>
              <w:color w:val="auto"/>
              <w:sz w:val="28"/>
              <w:szCs w:val="32"/>
              <w:highlight w:val="none"/>
              <w:shd w:val="clear" w:color="auto" w:fill="auto"/>
            </w:rPr>
            <w:fldChar w:fldCharType="begin"/>
          </w:r>
          <w:r>
            <w:rPr>
              <w:color w:val="auto"/>
              <w:sz w:val="28"/>
              <w:szCs w:val="32"/>
              <w:highlight w:val="none"/>
              <w:shd w:val="clear" w:color="auto" w:fill="auto"/>
            </w:rPr>
            <w:instrText xml:space="preserve"> HYPERLINK \l _Toc15886 </w:instrText>
          </w:r>
          <w:r>
            <w:rPr>
              <w:color w:val="auto"/>
              <w:sz w:val="28"/>
              <w:szCs w:val="32"/>
              <w:highlight w:val="none"/>
              <w:shd w:val="clear" w:color="auto" w:fill="auto"/>
            </w:rPr>
            <w:fldChar w:fldCharType="separate"/>
          </w:r>
          <w:r>
            <w:rPr>
              <w:rFonts w:hint="eastAsia" w:ascii="仿宋" w:hAnsi="仿宋" w:eastAsia="仿宋"/>
              <w:bCs/>
              <w:color w:val="auto"/>
              <w:sz w:val="28"/>
              <w:szCs w:val="48"/>
              <w:highlight w:val="none"/>
              <w:shd w:val="clear" w:color="auto" w:fill="auto"/>
            </w:rPr>
            <w:t>第</w:t>
          </w:r>
          <w:r>
            <w:rPr>
              <w:rFonts w:hint="eastAsia" w:ascii="仿宋" w:hAnsi="仿宋" w:eastAsia="仿宋"/>
              <w:bCs/>
              <w:color w:val="auto"/>
              <w:sz w:val="28"/>
              <w:szCs w:val="48"/>
              <w:highlight w:val="none"/>
              <w:shd w:val="clear" w:color="auto" w:fill="auto"/>
              <w:lang w:eastAsia="zh-CN"/>
            </w:rPr>
            <w:t>八</w:t>
          </w:r>
          <w:r>
            <w:rPr>
              <w:rFonts w:hint="eastAsia" w:ascii="仿宋" w:hAnsi="仿宋" w:eastAsia="仿宋"/>
              <w:bCs/>
              <w:color w:val="auto"/>
              <w:sz w:val="28"/>
              <w:szCs w:val="48"/>
              <w:highlight w:val="none"/>
              <w:shd w:val="clear" w:color="auto" w:fill="auto"/>
            </w:rPr>
            <w:t>章 采购合同</w:t>
          </w:r>
          <w:r>
            <w:rPr>
              <w:color w:val="auto"/>
              <w:sz w:val="28"/>
              <w:szCs w:val="32"/>
              <w:highlight w:val="none"/>
              <w:shd w:val="clear" w:color="auto" w:fill="auto"/>
            </w:rPr>
            <w:tab/>
          </w:r>
          <w:r>
            <w:rPr>
              <w:color w:val="auto"/>
              <w:sz w:val="28"/>
              <w:szCs w:val="32"/>
              <w:highlight w:val="none"/>
              <w:shd w:val="clear" w:color="auto" w:fill="auto"/>
            </w:rPr>
            <w:fldChar w:fldCharType="begin"/>
          </w:r>
          <w:r>
            <w:rPr>
              <w:color w:val="auto"/>
              <w:sz w:val="28"/>
              <w:szCs w:val="32"/>
              <w:highlight w:val="none"/>
              <w:shd w:val="clear" w:color="auto" w:fill="auto"/>
            </w:rPr>
            <w:instrText xml:space="preserve"> PAGEREF _Toc15886 \h </w:instrText>
          </w:r>
          <w:r>
            <w:rPr>
              <w:color w:val="auto"/>
              <w:sz w:val="28"/>
              <w:szCs w:val="32"/>
              <w:highlight w:val="none"/>
              <w:shd w:val="clear" w:color="auto" w:fill="auto"/>
            </w:rPr>
            <w:fldChar w:fldCharType="separate"/>
          </w:r>
          <w:r>
            <w:rPr>
              <w:color w:val="auto"/>
              <w:sz w:val="28"/>
              <w:szCs w:val="32"/>
              <w:highlight w:val="none"/>
              <w:shd w:val="clear" w:color="auto" w:fill="auto"/>
            </w:rPr>
            <w:t>58</w:t>
          </w:r>
          <w:r>
            <w:rPr>
              <w:color w:val="auto"/>
              <w:sz w:val="28"/>
              <w:szCs w:val="32"/>
              <w:highlight w:val="none"/>
              <w:shd w:val="clear" w:color="auto" w:fill="auto"/>
            </w:rPr>
            <w:fldChar w:fldCharType="end"/>
          </w:r>
          <w:r>
            <w:rPr>
              <w:color w:val="auto"/>
              <w:sz w:val="28"/>
              <w:szCs w:val="32"/>
              <w:highlight w:val="none"/>
              <w:shd w:val="clear" w:color="auto" w:fill="auto"/>
            </w:rPr>
            <w:fldChar w:fldCharType="end"/>
          </w:r>
        </w:p>
        <w:p w14:paraId="07846FFC">
          <w:pPr>
            <w:rPr>
              <w:color w:val="auto"/>
              <w:highlight w:val="none"/>
              <w:shd w:val="clear" w:color="auto" w:fill="auto"/>
            </w:rPr>
          </w:pPr>
          <w:r>
            <w:rPr>
              <w:color w:val="auto"/>
              <w:sz w:val="28"/>
              <w:szCs w:val="32"/>
              <w:highlight w:val="none"/>
              <w:shd w:val="clear" w:color="auto" w:fill="auto"/>
            </w:rPr>
            <w:fldChar w:fldCharType="end"/>
          </w:r>
        </w:p>
      </w:sdtContent>
    </w:sdt>
    <w:p w14:paraId="7A4F2F79">
      <w:pPr>
        <w:rPr>
          <w:rFonts w:hint="eastAsia"/>
          <w:color w:val="auto"/>
          <w:highlight w:val="none"/>
          <w:shd w:val="clear" w:color="auto" w:fill="auto"/>
          <w:lang w:val="en-US" w:eastAsia="zh-CN"/>
        </w:rPr>
      </w:pPr>
      <w:r>
        <w:rPr>
          <w:rFonts w:hint="eastAsia"/>
          <w:color w:val="auto"/>
          <w:highlight w:val="none"/>
          <w:shd w:val="clear" w:color="auto" w:fill="auto"/>
          <w:lang w:val="en-US" w:eastAsia="zh-CN"/>
        </w:rPr>
        <w:br w:type="page"/>
      </w:r>
    </w:p>
    <w:p w14:paraId="793C3F5A">
      <w:pPr>
        <w:pStyle w:val="21"/>
        <w:rPr>
          <w:rFonts w:hint="eastAsia"/>
          <w:color w:val="auto"/>
          <w:highlight w:val="none"/>
          <w:shd w:val="clear" w:color="auto" w:fill="auto"/>
          <w:lang w:val="en-US" w:eastAsia="zh-CN"/>
        </w:rPr>
      </w:pPr>
    </w:p>
    <w:p w14:paraId="2C9F6808">
      <w:pPr>
        <w:widowControl/>
        <w:spacing w:line="520" w:lineRule="exact"/>
        <w:jc w:val="center"/>
        <w:outlineLvl w:val="0"/>
        <w:rPr>
          <w:rFonts w:hint="eastAsia" w:ascii="仿宋" w:hAnsi="仿宋" w:eastAsia="仿宋" w:cs="仿宋"/>
          <w:b/>
          <w:bCs w:val="0"/>
          <w:color w:val="auto"/>
          <w:sz w:val="36"/>
          <w:szCs w:val="32"/>
          <w:highlight w:val="none"/>
          <w:shd w:val="clear" w:color="auto" w:fill="auto"/>
        </w:rPr>
      </w:pPr>
      <w:bookmarkStart w:id="6" w:name="_Toc25665"/>
      <w:bookmarkStart w:id="7" w:name="_Toc471310326"/>
      <w:bookmarkStart w:id="8" w:name="_Toc62832406"/>
      <w:bookmarkStart w:id="9" w:name="_Toc32242"/>
      <w:r>
        <w:rPr>
          <w:rFonts w:hint="eastAsia" w:ascii="仿宋" w:hAnsi="仿宋" w:eastAsia="仿宋" w:cs="仿宋"/>
          <w:b/>
          <w:bCs w:val="0"/>
          <w:color w:val="auto"/>
          <w:sz w:val="36"/>
          <w:szCs w:val="32"/>
          <w:highlight w:val="none"/>
          <w:shd w:val="clear" w:color="auto" w:fill="auto"/>
          <w:lang w:eastAsia="zh-CN"/>
        </w:rPr>
        <w:t>第一章</w:t>
      </w:r>
      <w:r>
        <w:rPr>
          <w:rFonts w:hint="eastAsia" w:ascii="仿宋" w:hAnsi="仿宋" w:eastAsia="仿宋" w:cs="仿宋"/>
          <w:b/>
          <w:bCs w:val="0"/>
          <w:color w:val="auto"/>
          <w:sz w:val="36"/>
          <w:szCs w:val="32"/>
          <w:highlight w:val="none"/>
          <w:shd w:val="clear" w:color="auto" w:fill="auto"/>
          <w:lang w:val="en-US" w:eastAsia="zh-CN"/>
        </w:rPr>
        <w:t xml:space="preserve"> </w:t>
      </w:r>
      <w:r>
        <w:rPr>
          <w:rFonts w:hint="eastAsia" w:ascii="仿宋" w:hAnsi="仿宋" w:eastAsia="仿宋" w:cs="仿宋"/>
          <w:b/>
          <w:bCs w:val="0"/>
          <w:color w:val="auto"/>
          <w:sz w:val="36"/>
          <w:szCs w:val="32"/>
          <w:highlight w:val="none"/>
          <w:shd w:val="clear" w:color="auto" w:fill="auto"/>
        </w:rPr>
        <w:t>谈判邀请</w:t>
      </w:r>
      <w:bookmarkEnd w:id="6"/>
      <w:bookmarkEnd w:id="7"/>
      <w:bookmarkEnd w:id="8"/>
      <w:bookmarkEnd w:id="9"/>
    </w:p>
    <w:p w14:paraId="1623088E">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b/>
          <w:bCs w:val="0"/>
          <w:color w:val="auto"/>
          <w:sz w:val="36"/>
          <w:szCs w:val="32"/>
          <w:highlight w:val="none"/>
          <w:shd w:val="clear" w:color="auto" w:fill="auto"/>
        </w:rPr>
      </w:pPr>
    </w:p>
    <w:p w14:paraId="0B8A72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u w:val="singl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eastAsia="zh-CN"/>
        </w:rPr>
        <w:t>恒泰工程咨询集团有限公司</w:t>
      </w:r>
      <w:r>
        <w:rPr>
          <w:rFonts w:hint="eastAsia" w:ascii="Times New Roman" w:hAnsi="Times New Roman" w:eastAsia="仿宋" w:cs="Times New Roman"/>
          <w:color w:val="auto"/>
          <w:sz w:val="24"/>
          <w:szCs w:val="24"/>
          <w:highlight w:val="none"/>
          <w:shd w:val="clear" w:color="auto" w:fill="auto"/>
          <w:lang w:val="en-US" w:eastAsia="zh-CN"/>
        </w:rPr>
        <w:t>（以下简称“采购代理机构”）</w:t>
      </w:r>
      <w:r>
        <w:rPr>
          <w:rFonts w:hint="eastAsia" w:ascii="Times New Roman" w:hAnsi="Times New Roman" w:eastAsia="仿宋" w:cs="Times New Roman"/>
          <w:color w:val="auto"/>
          <w:sz w:val="24"/>
          <w:szCs w:val="24"/>
          <w:highlight w:val="none"/>
          <w:shd w:val="clear" w:color="auto" w:fill="auto"/>
        </w:rPr>
        <w:t>受</w:t>
      </w:r>
      <w:r>
        <w:rPr>
          <w:rFonts w:hint="eastAsia" w:ascii="Times New Roman" w:hAnsi="Times New Roman" w:eastAsia="仿宋" w:cs="Times New Roman"/>
          <w:b/>
          <w:bCs/>
          <w:color w:val="auto"/>
          <w:sz w:val="24"/>
          <w:szCs w:val="24"/>
          <w:highlight w:val="none"/>
          <w:shd w:val="clear" w:color="auto" w:fill="auto"/>
          <w:lang w:eastAsia="zh-CN"/>
        </w:rPr>
        <w:t>成都市技师学院</w:t>
      </w:r>
      <w:r>
        <w:rPr>
          <w:rFonts w:hint="eastAsia" w:ascii="Times New Roman" w:hAnsi="Times New Roman" w:eastAsia="仿宋" w:cs="Times New Roman"/>
          <w:color w:val="auto"/>
          <w:sz w:val="24"/>
          <w:szCs w:val="24"/>
          <w:highlight w:val="none"/>
          <w:shd w:val="clear" w:color="auto" w:fill="auto"/>
        </w:rPr>
        <w:t>（以下简称“采购人”）的委托，拟对</w:t>
      </w:r>
      <w:r>
        <w:rPr>
          <w:rFonts w:hint="eastAsia" w:ascii="Times New Roman" w:hAnsi="Times New Roman" w:eastAsia="仿宋" w:cs="Times New Roman"/>
          <w:color w:val="auto"/>
          <w:sz w:val="24"/>
          <w:szCs w:val="24"/>
          <w:highlight w:val="none"/>
          <w:shd w:val="clear" w:color="auto" w:fill="auto"/>
          <w:lang w:eastAsia="zh-CN"/>
        </w:rPr>
        <w:t>“</w:t>
      </w:r>
      <w:r>
        <w:rPr>
          <w:rFonts w:hint="eastAsia" w:ascii="Times New Roman" w:hAnsi="Times New Roman" w:eastAsia="仿宋" w:cs="Times New Roman"/>
          <w:b/>
          <w:bCs/>
          <w:color w:val="auto"/>
          <w:sz w:val="24"/>
          <w:szCs w:val="24"/>
          <w:highlight w:val="none"/>
          <w:shd w:val="clear" w:color="auto" w:fill="auto"/>
          <w:lang w:eastAsia="zh-CN"/>
        </w:rPr>
        <w:t>成都市技师学院教学及生活场所修缮工程监理服务采购项目</w:t>
      </w:r>
      <w:r>
        <w:rPr>
          <w:rFonts w:hint="eastAsia" w:ascii="Times New Roman" w:hAnsi="Times New Roman" w:eastAsia="仿宋" w:cs="Times New Roman"/>
          <w:color w:val="auto"/>
          <w:sz w:val="24"/>
          <w:szCs w:val="24"/>
          <w:highlight w:val="none"/>
          <w:shd w:val="clear" w:color="auto" w:fill="auto"/>
          <w:lang w:eastAsia="zh-CN"/>
        </w:rPr>
        <w:t>”</w:t>
      </w:r>
      <w:r>
        <w:rPr>
          <w:rFonts w:hint="eastAsia" w:ascii="Times New Roman" w:hAnsi="Times New Roman" w:eastAsia="仿宋" w:cs="Times New Roman"/>
          <w:color w:val="auto"/>
          <w:sz w:val="24"/>
          <w:szCs w:val="24"/>
          <w:highlight w:val="none"/>
          <w:u w:val="none"/>
          <w:shd w:val="clear" w:color="auto" w:fill="auto"/>
          <w:lang w:val="en-US" w:eastAsia="zh-CN"/>
        </w:rPr>
        <w:t>采用竞争性谈判方式进行采购，兹邀请符合本次谈判要求的供应商参加本项目的竞争性谈判。</w:t>
      </w:r>
    </w:p>
    <w:p w14:paraId="565EBA0E">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1"/>
        <w:rPr>
          <w:rFonts w:hint="eastAsia" w:ascii="Times New Roman" w:hAnsi="Times New Roman" w:eastAsia="仿宋" w:cs="Times New Roman"/>
          <w:b/>
          <w:color w:val="auto"/>
          <w:sz w:val="24"/>
          <w:szCs w:val="24"/>
          <w:highlight w:val="none"/>
          <w:shd w:val="clear" w:color="auto" w:fill="auto"/>
          <w:lang w:val="en-US" w:eastAsia="zh-CN"/>
        </w:rPr>
      </w:pPr>
      <w:r>
        <w:rPr>
          <w:rFonts w:hint="eastAsia" w:ascii="Times New Roman" w:hAnsi="Times New Roman" w:eastAsia="仿宋" w:cs="Times New Roman"/>
          <w:b/>
          <w:color w:val="auto"/>
          <w:sz w:val="24"/>
          <w:szCs w:val="24"/>
          <w:highlight w:val="none"/>
          <w:shd w:val="clear" w:color="auto" w:fill="auto"/>
          <w:lang w:val="en-US" w:eastAsia="zh-CN"/>
        </w:rPr>
        <w:t>一、项目名称</w:t>
      </w:r>
    </w:p>
    <w:p w14:paraId="51782A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u w:val="none"/>
          <w:shd w:val="clear" w:color="auto" w:fill="auto"/>
          <w:lang w:val="en-US" w:eastAsia="zh-CN"/>
        </w:rPr>
      </w:pPr>
      <w:r>
        <w:rPr>
          <w:rFonts w:hint="eastAsia" w:ascii="Times New Roman" w:hAnsi="Times New Roman" w:eastAsia="仿宋" w:cs="Times New Roman"/>
          <w:color w:val="auto"/>
          <w:sz w:val="24"/>
          <w:szCs w:val="24"/>
          <w:highlight w:val="none"/>
          <w:u w:val="none"/>
          <w:shd w:val="clear" w:color="auto" w:fill="auto"/>
          <w:lang w:val="en-US" w:eastAsia="zh-CN"/>
        </w:rPr>
        <w:t>成都市技师学院教学及生活场所修缮工程监理服务采购项目</w:t>
      </w:r>
    </w:p>
    <w:p w14:paraId="25C3C64A">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1"/>
        <w:rPr>
          <w:rFonts w:hint="eastAsia" w:ascii="Times New Roman" w:hAnsi="Times New Roman" w:eastAsia="仿宋" w:cs="Times New Roman"/>
          <w:b/>
          <w:color w:val="auto"/>
          <w:sz w:val="24"/>
          <w:szCs w:val="24"/>
          <w:highlight w:val="none"/>
          <w:shd w:val="clear" w:color="auto" w:fill="auto"/>
          <w:lang w:val="en-US" w:eastAsia="zh-CN"/>
        </w:rPr>
      </w:pPr>
      <w:r>
        <w:rPr>
          <w:rFonts w:hint="eastAsia" w:ascii="Times New Roman" w:hAnsi="Times New Roman" w:eastAsia="仿宋" w:cs="Times New Roman"/>
          <w:b/>
          <w:color w:val="auto"/>
          <w:sz w:val="24"/>
          <w:szCs w:val="24"/>
          <w:highlight w:val="none"/>
          <w:shd w:val="clear" w:color="auto" w:fill="auto"/>
          <w:lang w:val="en-US" w:eastAsia="zh-CN"/>
        </w:rPr>
        <w:t>二、项目编号</w:t>
      </w:r>
    </w:p>
    <w:p w14:paraId="26B53A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u w:val="none"/>
          <w:shd w:val="clear" w:color="auto" w:fill="auto"/>
          <w:lang w:val="en-US" w:eastAsia="zh-CN"/>
        </w:rPr>
      </w:pPr>
      <w:r>
        <w:rPr>
          <w:rFonts w:hint="eastAsia" w:ascii="Times New Roman" w:hAnsi="Times New Roman" w:eastAsia="仿宋" w:cs="Times New Roman"/>
          <w:color w:val="auto"/>
          <w:sz w:val="24"/>
          <w:szCs w:val="24"/>
          <w:highlight w:val="none"/>
          <w:u w:val="none"/>
          <w:shd w:val="clear" w:color="auto" w:fill="auto"/>
          <w:lang w:val="en-US" w:eastAsia="zh-CN"/>
        </w:rPr>
        <w:t>HT-【采】20250418</w:t>
      </w:r>
    </w:p>
    <w:p w14:paraId="171CD04F">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1"/>
        <w:rPr>
          <w:rFonts w:hint="eastAsia" w:ascii="Times New Roman" w:hAnsi="Times New Roman" w:eastAsia="仿宋" w:cs="Times New Roman"/>
          <w:b/>
          <w:color w:val="auto"/>
          <w:sz w:val="24"/>
          <w:szCs w:val="24"/>
          <w:highlight w:val="none"/>
          <w:shd w:val="clear" w:color="auto" w:fill="auto"/>
          <w:lang w:val="en-US" w:eastAsia="zh-CN"/>
        </w:rPr>
      </w:pPr>
      <w:r>
        <w:rPr>
          <w:rFonts w:hint="eastAsia" w:ascii="Times New Roman" w:hAnsi="Times New Roman" w:eastAsia="仿宋" w:cs="Times New Roman"/>
          <w:b/>
          <w:color w:val="auto"/>
          <w:sz w:val="24"/>
          <w:szCs w:val="24"/>
          <w:highlight w:val="none"/>
          <w:shd w:val="clear" w:color="auto" w:fill="auto"/>
          <w:lang w:val="en-US" w:eastAsia="zh-CN"/>
        </w:rPr>
        <w:t>三、项目简介</w:t>
      </w:r>
    </w:p>
    <w:p w14:paraId="4DF6D9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u w:val="none"/>
          <w:shd w:val="clear" w:color="auto" w:fill="auto"/>
          <w:lang w:val="en-US" w:eastAsia="zh-CN"/>
        </w:rPr>
      </w:pPr>
      <w:r>
        <w:rPr>
          <w:rFonts w:hint="eastAsia" w:ascii="Times New Roman" w:hAnsi="Times New Roman" w:eastAsia="仿宋" w:cs="Times New Roman"/>
          <w:color w:val="auto"/>
          <w:sz w:val="24"/>
          <w:szCs w:val="24"/>
          <w:highlight w:val="none"/>
          <w:u w:val="none"/>
          <w:shd w:val="clear" w:color="auto" w:fill="auto"/>
          <w:lang w:val="en-US" w:eastAsia="zh-CN"/>
        </w:rPr>
        <w:t>采购预算及最高限价：</w:t>
      </w:r>
    </w:p>
    <w:p w14:paraId="3F1414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u w:val="none"/>
          <w:shd w:val="clear" w:color="auto" w:fill="auto"/>
          <w:lang w:val="en-US" w:eastAsia="zh-CN"/>
        </w:rPr>
      </w:pPr>
      <w:r>
        <w:rPr>
          <w:rFonts w:hint="eastAsia" w:ascii="Times New Roman" w:hAnsi="Times New Roman" w:eastAsia="仿宋" w:cs="Times New Roman"/>
          <w:color w:val="auto"/>
          <w:sz w:val="24"/>
          <w:szCs w:val="24"/>
          <w:highlight w:val="none"/>
          <w:u w:val="none"/>
          <w:shd w:val="clear" w:color="auto" w:fill="auto"/>
          <w:lang w:val="en-US" w:eastAsia="zh-CN"/>
        </w:rPr>
        <w:t>人民币：18万元</w:t>
      </w:r>
    </w:p>
    <w:p w14:paraId="4085D3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采购详情见第四章。</w:t>
      </w:r>
    </w:p>
    <w:p w14:paraId="0CE1E0D5">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1"/>
        <w:rPr>
          <w:rFonts w:ascii="Times New Roman" w:hAnsi="Times New Roman" w:eastAsia="仿宋" w:cs="Times New Roman"/>
          <w:b/>
          <w:color w:val="auto"/>
          <w:sz w:val="24"/>
          <w:szCs w:val="24"/>
          <w:highlight w:val="none"/>
          <w:shd w:val="clear" w:color="auto" w:fill="auto"/>
        </w:rPr>
      </w:pPr>
      <w:r>
        <w:rPr>
          <w:rFonts w:hint="eastAsia" w:ascii="Times New Roman" w:hAnsi="Times New Roman" w:eastAsia="仿宋" w:cs="Times New Roman"/>
          <w:b/>
          <w:color w:val="auto"/>
          <w:sz w:val="24"/>
          <w:szCs w:val="24"/>
          <w:highlight w:val="none"/>
          <w:shd w:val="clear" w:color="auto" w:fill="auto"/>
          <w:lang w:eastAsia="zh-CN"/>
        </w:rPr>
        <w:t>四</w:t>
      </w:r>
      <w:r>
        <w:rPr>
          <w:rFonts w:ascii="Times New Roman" w:hAnsi="Times New Roman" w:eastAsia="仿宋" w:cs="Times New Roman"/>
          <w:b/>
          <w:color w:val="auto"/>
          <w:sz w:val="24"/>
          <w:szCs w:val="24"/>
          <w:highlight w:val="none"/>
          <w:shd w:val="clear" w:color="auto" w:fill="auto"/>
        </w:rPr>
        <w:t>、供应商参加本次采购活动应具备下列条件</w:t>
      </w:r>
    </w:p>
    <w:p w14:paraId="616917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color w:val="auto"/>
          <w:sz w:val="24"/>
          <w:szCs w:val="24"/>
          <w:highlight w:val="none"/>
          <w:shd w:val="clear" w:color="auto" w:fill="auto"/>
          <w:lang w:val="en-US" w:eastAsia="zh-CN"/>
        </w:rPr>
      </w:pPr>
      <w:bookmarkStart w:id="10" w:name="_Hlk533582570"/>
      <w:r>
        <w:rPr>
          <w:rFonts w:hint="eastAsia" w:ascii="Times New Roman" w:hAnsi="Times New Roman" w:eastAsia="仿宋" w:cs="Times New Roman"/>
          <w:color w:val="auto"/>
          <w:sz w:val="24"/>
          <w:szCs w:val="24"/>
          <w:highlight w:val="none"/>
          <w:shd w:val="clear" w:color="auto" w:fill="auto"/>
          <w:lang w:val="en-US" w:eastAsia="zh-CN"/>
        </w:rPr>
        <w:t>（一）具有独立承担民事责任的能力；</w:t>
      </w:r>
    </w:p>
    <w:p w14:paraId="6C381B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（二）具有良好的商业信誉和健全的财务会计制度；</w:t>
      </w:r>
    </w:p>
    <w:p w14:paraId="31FC7D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（三）具有履行合同所必需的设备和专业技术能力；</w:t>
      </w:r>
    </w:p>
    <w:p w14:paraId="32556B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（四）有依法缴纳税收和社会保障资金的良好记录；</w:t>
      </w:r>
    </w:p>
    <w:p w14:paraId="75DFCB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（五）参加本次采购活动前三年内，在经营活动中没有重大违法记录；</w:t>
      </w:r>
    </w:p>
    <w:p w14:paraId="77BAB3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（六）法律、行政法规规定的其他条件；</w:t>
      </w:r>
    </w:p>
    <w:p w14:paraId="708D5FB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（七）本项目的特定资格要求：1、供应商需提供有效期内建设行政主管部门颁发的房屋建筑工程监理乙级及以上资质证书。2、本项目专门面向中小企业采购。</w:t>
      </w:r>
    </w:p>
    <w:bookmarkEnd w:id="10"/>
    <w:p w14:paraId="0DBB87C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ascii="Times New Roman" w:hAnsi="Times New Roman" w:eastAsia="仿宋" w:cs="Times New Roman"/>
          <w:b/>
          <w:color w:val="auto"/>
          <w:sz w:val="24"/>
          <w:szCs w:val="24"/>
          <w:highlight w:val="none"/>
          <w:shd w:val="clear" w:color="auto" w:fill="auto"/>
        </w:rPr>
      </w:pPr>
      <w:r>
        <w:rPr>
          <w:rFonts w:hint="eastAsia" w:ascii="Times New Roman" w:hAnsi="Times New Roman" w:eastAsia="仿宋" w:cs="Times New Roman"/>
          <w:b/>
          <w:color w:val="auto"/>
          <w:sz w:val="24"/>
          <w:szCs w:val="24"/>
          <w:highlight w:val="none"/>
          <w:shd w:val="clear" w:color="auto" w:fill="auto"/>
          <w:lang w:eastAsia="zh-CN"/>
        </w:rPr>
        <w:t>五</w:t>
      </w:r>
      <w:r>
        <w:rPr>
          <w:rFonts w:ascii="Times New Roman" w:hAnsi="Times New Roman" w:eastAsia="仿宋" w:cs="Times New Roman"/>
          <w:b/>
          <w:color w:val="auto"/>
          <w:sz w:val="24"/>
          <w:szCs w:val="24"/>
          <w:highlight w:val="none"/>
          <w:shd w:val="clear" w:color="auto" w:fill="auto"/>
        </w:rPr>
        <w:t>、</w:t>
      </w:r>
      <w:r>
        <w:rPr>
          <w:rFonts w:hint="eastAsia" w:ascii="Times New Roman" w:hAnsi="Times New Roman" w:eastAsia="仿宋" w:cs="Times New Roman"/>
          <w:b/>
          <w:color w:val="auto"/>
          <w:sz w:val="24"/>
          <w:szCs w:val="24"/>
          <w:highlight w:val="none"/>
          <w:shd w:val="clear" w:color="auto" w:fill="auto"/>
          <w:lang w:eastAsia="zh-CN"/>
        </w:rPr>
        <w:t>谈判</w:t>
      </w:r>
      <w:r>
        <w:rPr>
          <w:rFonts w:ascii="Times New Roman" w:hAnsi="Times New Roman" w:eastAsia="仿宋" w:cs="Times New Roman"/>
          <w:b/>
          <w:color w:val="auto"/>
          <w:sz w:val="24"/>
          <w:szCs w:val="24"/>
          <w:highlight w:val="none"/>
          <w:shd w:val="clear" w:color="auto" w:fill="auto"/>
        </w:rPr>
        <w:t>公告</w:t>
      </w:r>
      <w:r>
        <w:rPr>
          <w:rFonts w:hint="eastAsia" w:ascii="Times New Roman" w:hAnsi="Times New Roman" w:eastAsia="仿宋" w:cs="Times New Roman"/>
          <w:b/>
          <w:color w:val="auto"/>
          <w:sz w:val="24"/>
          <w:szCs w:val="24"/>
          <w:highlight w:val="none"/>
          <w:shd w:val="clear" w:color="auto" w:fill="auto"/>
        </w:rPr>
        <w:t>发布的媒体</w:t>
      </w:r>
    </w:p>
    <w:p w14:paraId="6D1434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color w:val="auto"/>
          <w:sz w:val="24"/>
          <w:szCs w:val="24"/>
          <w:highlight w:val="none"/>
          <w:shd w:val="clear" w:color="auto" w:fill="auto"/>
        </w:rPr>
      </w:pPr>
      <w:r>
        <w:rPr>
          <w:rFonts w:hint="eastAsia" w:ascii="Times New Roman" w:hAnsi="Times New Roman" w:eastAsia="仿宋" w:cs="Times New Roman"/>
          <w:color w:val="auto"/>
          <w:sz w:val="24"/>
          <w:szCs w:val="24"/>
          <w:highlight w:val="none"/>
          <w:shd w:val="clear" w:color="auto" w:fill="auto"/>
        </w:rPr>
        <w:t>本</w:t>
      </w:r>
      <w:r>
        <w:rPr>
          <w:rFonts w:hint="eastAsia" w:ascii="Times New Roman" w:hAnsi="Times New Roman" w:eastAsia="仿宋" w:cs="Times New Roman"/>
          <w:color w:val="auto"/>
          <w:sz w:val="24"/>
          <w:szCs w:val="24"/>
          <w:highlight w:val="none"/>
          <w:shd w:val="clear" w:color="auto" w:fill="auto"/>
          <w:lang w:val="en-US" w:eastAsia="zh-CN"/>
        </w:rPr>
        <w:t>次谈判邀请</w:t>
      </w:r>
      <w:r>
        <w:rPr>
          <w:rFonts w:hint="eastAsia" w:ascii="Times New Roman" w:hAnsi="Times New Roman" w:eastAsia="仿宋" w:cs="Times New Roman"/>
          <w:color w:val="auto"/>
          <w:sz w:val="24"/>
          <w:szCs w:val="24"/>
          <w:highlight w:val="none"/>
          <w:shd w:val="clear" w:color="auto" w:fill="auto"/>
        </w:rPr>
        <w:t>在</w:t>
      </w:r>
      <w:r>
        <w:rPr>
          <w:rFonts w:hint="eastAsia" w:ascii="Times New Roman" w:hAnsi="Times New Roman" w:eastAsia="仿宋" w:cs="Times New Roman"/>
          <w:color w:val="auto"/>
          <w:sz w:val="24"/>
          <w:szCs w:val="24"/>
          <w:highlight w:val="none"/>
          <w:shd w:val="clear" w:color="auto" w:fill="auto"/>
          <w:lang w:val="en-US" w:eastAsia="zh-CN"/>
        </w:rPr>
        <w:t>中国招标投标公共服务平台</w:t>
      </w:r>
      <w:r>
        <w:rPr>
          <w:rFonts w:hint="eastAsia" w:ascii="Times New Roman" w:hAnsi="Times New Roman" w:eastAsia="仿宋" w:cs="Times New Roman"/>
          <w:color w:val="auto"/>
          <w:sz w:val="24"/>
          <w:szCs w:val="24"/>
          <w:highlight w:val="none"/>
          <w:shd w:val="clear" w:color="auto" w:fill="auto"/>
        </w:rPr>
        <w:t>（www.cebpubservice.com）发布。</w:t>
      </w:r>
    </w:p>
    <w:p w14:paraId="2EFDFB9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imes New Roman" w:hAnsi="Times New Roman" w:eastAsia="仿宋" w:cs="Times New Roman"/>
          <w:b/>
          <w:color w:val="auto"/>
          <w:sz w:val="24"/>
          <w:szCs w:val="24"/>
          <w:highlight w:val="none"/>
          <w:shd w:val="clear" w:color="auto" w:fill="auto"/>
        </w:rPr>
      </w:pPr>
      <w:r>
        <w:rPr>
          <w:rFonts w:hint="eastAsia" w:ascii="Times New Roman" w:hAnsi="Times New Roman" w:eastAsia="仿宋" w:cs="Times New Roman"/>
          <w:b/>
          <w:color w:val="auto"/>
          <w:sz w:val="24"/>
          <w:szCs w:val="24"/>
          <w:highlight w:val="none"/>
          <w:shd w:val="clear" w:color="auto" w:fill="auto"/>
          <w:lang w:eastAsia="zh-CN"/>
        </w:rPr>
        <w:t>六</w:t>
      </w:r>
      <w:r>
        <w:rPr>
          <w:rFonts w:hint="eastAsia" w:ascii="Times New Roman" w:hAnsi="Times New Roman" w:eastAsia="仿宋" w:cs="Times New Roman"/>
          <w:b/>
          <w:color w:val="auto"/>
          <w:sz w:val="24"/>
          <w:szCs w:val="24"/>
          <w:highlight w:val="none"/>
          <w:shd w:val="clear" w:color="auto" w:fill="auto"/>
        </w:rPr>
        <w:t>、禁止参加本次采购活动的供应商</w:t>
      </w:r>
    </w:p>
    <w:p w14:paraId="5421A636">
      <w:pPr>
        <w:keepNext w:val="0"/>
        <w:keepLines w:val="0"/>
        <w:pageBreakBefore w:val="0"/>
        <w:widowControl w:val="0"/>
        <w:tabs>
          <w:tab w:val="left" w:pos="6255"/>
        </w:tabs>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rPr>
      </w:pPr>
      <w:r>
        <w:rPr>
          <w:rFonts w:hint="eastAsia" w:ascii="Times New Roman" w:hAnsi="Times New Roman" w:eastAsia="仿宋" w:cs="Times New Roman"/>
          <w:color w:val="auto"/>
          <w:sz w:val="24"/>
          <w:szCs w:val="24"/>
          <w:highlight w:val="none"/>
          <w:shd w:val="clear" w:color="auto" w:fill="auto"/>
          <w:lang w:eastAsia="zh-CN"/>
        </w:rPr>
        <w:t>参照</w:t>
      </w:r>
      <w:r>
        <w:rPr>
          <w:rFonts w:hint="eastAsia" w:ascii="Times New Roman" w:hAnsi="Times New Roman" w:eastAsia="仿宋" w:cs="Times New Roman"/>
          <w:color w:val="auto"/>
          <w:sz w:val="24"/>
          <w:szCs w:val="24"/>
          <w:highlight w:val="none"/>
          <w:shd w:val="clear" w:color="auto" w:fill="auto"/>
        </w:rPr>
        <w:t>《关于在政府采购活动中查询及使用信用记录有关问题的通知》（财库〔2016〕125号）的要求，采购人</w:t>
      </w:r>
      <w:r>
        <w:rPr>
          <w:rFonts w:hint="eastAsia" w:ascii="Times New Roman" w:hAnsi="Times New Roman" w:eastAsia="仿宋" w:cs="Times New Roman"/>
          <w:color w:val="auto"/>
          <w:sz w:val="24"/>
          <w:szCs w:val="24"/>
          <w:highlight w:val="none"/>
          <w:shd w:val="clear" w:color="auto" w:fill="auto"/>
          <w:lang w:val="en-US" w:eastAsia="zh-CN"/>
        </w:rPr>
        <w:t>或</w:t>
      </w:r>
      <w:r>
        <w:rPr>
          <w:rFonts w:hint="eastAsia" w:ascii="Times New Roman" w:hAnsi="Times New Roman" w:eastAsia="仿宋" w:cs="Times New Roman"/>
          <w:color w:val="auto"/>
          <w:sz w:val="24"/>
          <w:szCs w:val="24"/>
          <w:highlight w:val="none"/>
          <w:shd w:val="clear" w:color="auto" w:fill="auto"/>
        </w:rPr>
        <w:t>采购代理机构将通过“信用中国”网站（www.creditchina.gov.cn）、“中国政府采购网”网站（www.ccgp.gov.cn）等渠道查询供应商在</w:t>
      </w:r>
      <w:r>
        <w:rPr>
          <w:rFonts w:hint="eastAsia" w:ascii="Times New Roman" w:hAnsi="Times New Roman" w:eastAsia="仿宋" w:cs="Times New Roman"/>
          <w:color w:val="auto"/>
          <w:sz w:val="24"/>
          <w:szCs w:val="24"/>
          <w:highlight w:val="none"/>
          <w:shd w:val="clear" w:color="auto" w:fill="auto"/>
          <w:lang w:val="en-US" w:eastAsia="zh-CN"/>
        </w:rPr>
        <w:t>提交首次响应文件截止之日前</w:t>
      </w:r>
      <w:r>
        <w:rPr>
          <w:rFonts w:hint="eastAsia" w:ascii="Times New Roman" w:hAnsi="Times New Roman" w:eastAsia="仿宋" w:cs="Times New Roman"/>
          <w:color w:val="auto"/>
          <w:sz w:val="24"/>
          <w:szCs w:val="24"/>
          <w:highlight w:val="none"/>
          <w:shd w:val="clear" w:color="auto" w:fill="auto"/>
        </w:rPr>
        <w:t>的信用记录并保存信用记录结果网页截图，拒绝列入失信被执行人名单、</w:t>
      </w:r>
      <w:r>
        <w:rPr>
          <w:rFonts w:hint="eastAsia" w:ascii="Times New Roman" w:hAnsi="Times New Roman" w:eastAsia="仿宋" w:cs="Times New Roman"/>
          <w:color w:val="auto"/>
          <w:sz w:val="24"/>
          <w:szCs w:val="24"/>
          <w:highlight w:val="none"/>
          <w:shd w:val="clear" w:color="auto" w:fill="auto"/>
          <w:lang w:eastAsia="zh-CN"/>
        </w:rPr>
        <w:t>重大税收违法案件当事人名单（重大税收违法失信主体）</w:t>
      </w:r>
      <w:r>
        <w:rPr>
          <w:rFonts w:hint="eastAsia" w:ascii="Times New Roman" w:hAnsi="Times New Roman" w:eastAsia="仿宋" w:cs="Times New Roman"/>
          <w:color w:val="auto"/>
          <w:sz w:val="24"/>
          <w:szCs w:val="24"/>
          <w:highlight w:val="none"/>
          <w:shd w:val="clear" w:color="auto" w:fill="auto"/>
        </w:rPr>
        <w:t>、政府采购严重违法失信行为记录名单中的供应商报名参加本项目的采购活动（以联合体形式参加本项目采购活动，联合体成员存在不良信用记录的，视同联合体存在不良信用记录）。</w:t>
      </w:r>
    </w:p>
    <w:p w14:paraId="3D3819FE">
      <w:pPr>
        <w:keepNext w:val="0"/>
        <w:keepLines w:val="0"/>
        <w:pageBreakBefore w:val="0"/>
        <w:tabs>
          <w:tab w:val="left" w:pos="6255"/>
        </w:tabs>
        <w:kinsoku/>
        <w:wordWrap/>
        <w:overflowPunct/>
        <w:topLinePunct w:val="0"/>
        <w:autoSpaceDE/>
        <w:autoSpaceDN/>
        <w:bidi w:val="0"/>
        <w:adjustRightInd/>
        <w:snapToGrid/>
        <w:spacing w:line="360" w:lineRule="auto"/>
        <w:ind w:firstLine="482" w:firstLineChars="200"/>
        <w:textAlignment w:val="auto"/>
        <w:outlineLvl w:val="1"/>
        <w:rPr>
          <w:rFonts w:ascii="Times New Roman" w:hAnsi="Times New Roman" w:eastAsia="仿宋" w:cs="Times New Roman"/>
          <w:b/>
          <w:color w:val="auto"/>
          <w:sz w:val="24"/>
          <w:szCs w:val="24"/>
          <w:highlight w:val="none"/>
          <w:shd w:val="clear" w:color="auto" w:fill="auto"/>
        </w:rPr>
      </w:pPr>
      <w:r>
        <w:rPr>
          <w:rFonts w:hint="eastAsia" w:ascii="Times New Roman" w:hAnsi="Times New Roman" w:eastAsia="仿宋" w:cs="Times New Roman"/>
          <w:b/>
          <w:color w:val="auto"/>
          <w:sz w:val="24"/>
          <w:szCs w:val="24"/>
          <w:highlight w:val="none"/>
          <w:shd w:val="clear" w:color="auto" w:fill="auto"/>
          <w:lang w:eastAsia="zh-CN"/>
        </w:rPr>
        <w:t>七</w:t>
      </w:r>
      <w:r>
        <w:rPr>
          <w:rFonts w:ascii="Times New Roman" w:hAnsi="Times New Roman" w:eastAsia="仿宋" w:cs="Times New Roman"/>
          <w:b/>
          <w:color w:val="auto"/>
          <w:sz w:val="24"/>
          <w:szCs w:val="24"/>
          <w:highlight w:val="none"/>
          <w:shd w:val="clear" w:color="auto" w:fill="auto"/>
        </w:rPr>
        <w:t>、</w:t>
      </w:r>
      <w:r>
        <w:rPr>
          <w:rFonts w:hint="eastAsia" w:ascii="Times New Roman" w:hAnsi="Times New Roman" w:eastAsia="仿宋" w:cs="Times New Roman"/>
          <w:b/>
          <w:color w:val="auto"/>
          <w:sz w:val="24"/>
          <w:szCs w:val="24"/>
          <w:highlight w:val="none"/>
          <w:shd w:val="clear" w:color="auto" w:fill="auto"/>
          <w:lang w:eastAsia="zh-CN"/>
        </w:rPr>
        <w:t>谈判</w:t>
      </w:r>
      <w:r>
        <w:rPr>
          <w:rFonts w:hint="eastAsia" w:ascii="Times New Roman" w:hAnsi="Times New Roman" w:eastAsia="仿宋" w:cs="Times New Roman"/>
          <w:b/>
          <w:color w:val="auto"/>
          <w:sz w:val="24"/>
          <w:szCs w:val="24"/>
          <w:highlight w:val="none"/>
          <w:shd w:val="clear" w:color="auto" w:fill="auto"/>
        </w:rPr>
        <w:t>文件获取</w:t>
      </w:r>
      <w:r>
        <w:rPr>
          <w:rFonts w:hint="eastAsia" w:ascii="Times New Roman" w:hAnsi="Times New Roman" w:eastAsia="仿宋" w:cs="Times New Roman"/>
          <w:b/>
          <w:color w:val="auto"/>
          <w:sz w:val="24"/>
          <w:szCs w:val="24"/>
          <w:highlight w:val="none"/>
          <w:shd w:val="clear" w:color="auto" w:fill="auto"/>
          <w:lang w:val="en-US" w:eastAsia="zh-CN"/>
        </w:rPr>
        <w:t>的</w:t>
      </w:r>
      <w:r>
        <w:rPr>
          <w:rFonts w:hint="eastAsia" w:ascii="Times New Roman" w:hAnsi="Times New Roman" w:eastAsia="仿宋" w:cs="Times New Roman"/>
          <w:b/>
          <w:color w:val="auto"/>
          <w:sz w:val="24"/>
          <w:szCs w:val="24"/>
          <w:highlight w:val="none"/>
          <w:shd w:val="clear" w:color="auto" w:fill="auto"/>
        </w:rPr>
        <w:t>方式</w:t>
      </w:r>
    </w:p>
    <w:p w14:paraId="7F6ACBEC">
      <w:pPr>
        <w:pStyle w:val="15"/>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val="0"/>
          <w:bCs w:val="0"/>
          <w:color w:val="auto"/>
          <w:kern w:val="2"/>
          <w:sz w:val="24"/>
          <w:szCs w:val="24"/>
          <w:highlight w:val="none"/>
          <w:shd w:val="clear" w:color="auto" w:fill="auto"/>
          <w:lang w:val="en-US" w:eastAsia="zh-CN" w:bidi="ar-SA"/>
        </w:rPr>
      </w:pPr>
      <w:r>
        <w:rPr>
          <w:rFonts w:hint="eastAsia" w:ascii="仿宋" w:hAnsi="仿宋" w:eastAsia="仿宋" w:cs="仿宋"/>
          <w:b/>
          <w:bCs/>
          <w:color w:val="auto"/>
          <w:kern w:val="2"/>
          <w:sz w:val="24"/>
          <w:szCs w:val="24"/>
          <w:highlight w:val="none"/>
          <w:shd w:val="clear" w:color="auto" w:fill="auto"/>
          <w:lang w:val="en-US" w:eastAsia="zh-CN" w:bidi="ar-SA"/>
        </w:rPr>
        <w:t>1.获取时间：</w:t>
      </w:r>
      <w:r>
        <w:rPr>
          <w:rFonts w:hint="eastAsia" w:ascii="仿宋" w:hAnsi="仿宋" w:eastAsia="仿宋" w:cs="仿宋"/>
          <w:b w:val="0"/>
          <w:bCs w:val="0"/>
          <w:color w:val="auto"/>
          <w:kern w:val="2"/>
          <w:sz w:val="24"/>
          <w:szCs w:val="24"/>
          <w:highlight w:val="none"/>
          <w:shd w:val="clear" w:color="auto" w:fill="auto"/>
          <w:lang w:val="en-US" w:eastAsia="zh-CN" w:bidi="ar-SA"/>
        </w:rPr>
        <w:t>2025年05月07日至2025年05月09日；</w:t>
      </w:r>
    </w:p>
    <w:p w14:paraId="38AF3097">
      <w:pPr>
        <w:pStyle w:val="15"/>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olor w:val="auto"/>
          <w:sz w:val="24"/>
          <w:highlight w:val="none"/>
          <w:shd w:val="clear" w:color="auto" w:fill="auto"/>
        </w:rPr>
      </w:pPr>
      <w:r>
        <w:rPr>
          <w:rFonts w:hint="eastAsia" w:ascii="仿宋" w:hAnsi="仿宋" w:eastAsia="仿宋" w:cs="仿宋"/>
          <w:b/>
          <w:bCs/>
          <w:color w:val="auto"/>
          <w:kern w:val="2"/>
          <w:sz w:val="24"/>
          <w:szCs w:val="24"/>
          <w:highlight w:val="none"/>
          <w:shd w:val="clear" w:color="auto" w:fill="auto"/>
          <w:lang w:val="en-US" w:eastAsia="zh-CN" w:bidi="ar-SA"/>
        </w:rPr>
        <w:t>2.获取方式：</w:t>
      </w:r>
      <w:r>
        <w:rPr>
          <w:rFonts w:hint="eastAsia" w:ascii="仿宋" w:hAnsi="仿宋" w:eastAsia="仿宋"/>
          <w:color w:val="auto"/>
          <w:sz w:val="24"/>
          <w:highlight w:val="none"/>
          <w:shd w:val="clear" w:color="auto" w:fill="auto"/>
        </w:rPr>
        <w:t>凡有意参加本项目的供应商，可自行选择线上或现场的方式获取。本项目磋商文件有偿获取，磋商文件售价：人民币</w:t>
      </w:r>
      <w:r>
        <w:rPr>
          <w:rFonts w:hint="eastAsia" w:ascii="仿宋" w:hAnsi="仿宋" w:eastAsia="仿宋"/>
          <w:color w:val="auto"/>
          <w:sz w:val="24"/>
          <w:highlight w:val="none"/>
          <w:shd w:val="clear" w:color="auto" w:fill="auto"/>
          <w:lang w:val="en-US" w:eastAsia="zh-CN"/>
        </w:rPr>
        <w:t>300</w:t>
      </w:r>
      <w:r>
        <w:rPr>
          <w:rFonts w:hint="eastAsia" w:ascii="仿宋" w:hAnsi="仿宋" w:eastAsia="仿宋"/>
          <w:color w:val="auto"/>
          <w:sz w:val="24"/>
          <w:highlight w:val="none"/>
          <w:shd w:val="clear" w:color="auto" w:fill="auto"/>
        </w:rPr>
        <w:t>元/份（磋商文件售后不退,磋商资格不能转让）。</w:t>
      </w:r>
    </w:p>
    <w:p w14:paraId="665E767D">
      <w:pPr>
        <w:pStyle w:val="1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olor w:val="auto"/>
          <w:sz w:val="24"/>
          <w:highlight w:val="none"/>
          <w:shd w:val="clear" w:color="auto" w:fill="auto"/>
          <w:lang w:val="en-US" w:eastAsia="zh-CN"/>
        </w:rPr>
      </w:pPr>
      <w:r>
        <w:rPr>
          <w:rFonts w:hint="eastAsia" w:ascii="仿宋" w:hAnsi="仿宋" w:eastAsia="仿宋"/>
          <w:color w:val="auto"/>
          <w:sz w:val="24"/>
          <w:highlight w:val="none"/>
          <w:shd w:val="clear" w:color="auto" w:fill="auto"/>
          <w:lang w:val="en-US" w:eastAsia="zh-CN"/>
        </w:rPr>
        <w:t>现场获取：经办人员当场提交以下资料：单位介绍信并加盖公章；经办人身份证复印件并加盖公章。</w:t>
      </w:r>
    </w:p>
    <w:p w14:paraId="689B607B">
      <w:pPr>
        <w:pStyle w:val="15"/>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olor w:val="auto"/>
          <w:sz w:val="24"/>
          <w:highlight w:val="none"/>
          <w:shd w:val="clear" w:color="auto" w:fill="auto"/>
          <w:lang w:val="en-US" w:eastAsia="zh-CN"/>
        </w:rPr>
      </w:pPr>
      <w:r>
        <w:rPr>
          <w:rFonts w:hint="eastAsia" w:ascii="仿宋" w:hAnsi="仿宋" w:eastAsia="仿宋"/>
          <w:color w:val="auto"/>
          <w:sz w:val="24"/>
          <w:highlight w:val="none"/>
          <w:shd w:val="clear" w:color="auto" w:fill="auto"/>
          <w:lang w:val="en-US" w:eastAsia="zh-CN"/>
        </w:rPr>
        <w:t>网络获取：供应商按照报名介绍信（下载地址：https://pan.baidu.com/s/1bvKRQJJ10McV-VZpTZuwxQ?pwd=htgc）格式要求填写并发送至邮箱：htgczx@qq.com,待采购代理机构审核通过后获取采购文件。</w:t>
      </w:r>
    </w:p>
    <w:p w14:paraId="11920F26">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1"/>
        <w:rPr>
          <w:rFonts w:ascii="Times New Roman" w:hAnsi="Times New Roman" w:eastAsia="仿宋" w:cs="Times New Roman"/>
          <w:b/>
          <w:color w:val="auto"/>
          <w:sz w:val="24"/>
          <w:szCs w:val="24"/>
          <w:highlight w:val="none"/>
          <w:shd w:val="clear" w:color="auto" w:fill="auto"/>
        </w:rPr>
      </w:pPr>
      <w:r>
        <w:rPr>
          <w:rFonts w:hint="eastAsia" w:ascii="Times New Roman" w:hAnsi="Times New Roman" w:eastAsia="仿宋" w:cs="Times New Roman"/>
          <w:b/>
          <w:color w:val="auto"/>
          <w:sz w:val="24"/>
          <w:szCs w:val="24"/>
          <w:highlight w:val="none"/>
          <w:shd w:val="clear" w:color="auto" w:fill="auto"/>
          <w:lang w:eastAsia="zh-CN"/>
        </w:rPr>
        <w:t>八</w:t>
      </w:r>
      <w:r>
        <w:rPr>
          <w:rFonts w:ascii="Times New Roman" w:hAnsi="Times New Roman" w:eastAsia="仿宋" w:cs="Times New Roman"/>
          <w:b/>
          <w:color w:val="auto"/>
          <w:sz w:val="24"/>
          <w:szCs w:val="24"/>
          <w:highlight w:val="none"/>
          <w:shd w:val="clear" w:color="auto" w:fill="auto"/>
        </w:rPr>
        <w:t>、</w:t>
      </w:r>
      <w:r>
        <w:rPr>
          <w:rFonts w:hint="eastAsia" w:ascii="Times New Roman" w:hAnsi="Times New Roman" w:eastAsia="仿宋" w:cs="Times New Roman"/>
          <w:b/>
          <w:color w:val="auto"/>
          <w:sz w:val="24"/>
          <w:szCs w:val="24"/>
          <w:highlight w:val="none"/>
          <w:shd w:val="clear" w:color="auto" w:fill="auto"/>
          <w:lang w:eastAsia="zh-CN"/>
        </w:rPr>
        <w:t>提交</w:t>
      </w:r>
      <w:r>
        <w:rPr>
          <w:rFonts w:hint="eastAsia" w:ascii="Times New Roman" w:hAnsi="Times New Roman" w:eastAsia="仿宋" w:cs="Times New Roman"/>
          <w:b/>
          <w:color w:val="auto"/>
          <w:sz w:val="24"/>
          <w:szCs w:val="24"/>
          <w:highlight w:val="none"/>
          <w:shd w:val="clear" w:color="auto" w:fill="auto"/>
          <w:lang w:val="en-US" w:eastAsia="zh-CN"/>
        </w:rPr>
        <w:t>首次</w:t>
      </w:r>
      <w:r>
        <w:rPr>
          <w:rFonts w:hint="eastAsia" w:ascii="Times New Roman" w:hAnsi="Times New Roman" w:eastAsia="仿宋" w:cs="Times New Roman"/>
          <w:b/>
          <w:color w:val="auto"/>
          <w:sz w:val="24"/>
          <w:szCs w:val="24"/>
          <w:highlight w:val="none"/>
          <w:shd w:val="clear" w:color="auto" w:fill="auto"/>
        </w:rPr>
        <w:t>响应文件截止时间</w:t>
      </w:r>
      <w:r>
        <w:rPr>
          <w:rFonts w:hint="eastAsia" w:ascii="Times New Roman" w:hAnsi="Times New Roman" w:eastAsia="仿宋" w:cs="Times New Roman"/>
          <w:b/>
          <w:color w:val="auto"/>
          <w:sz w:val="24"/>
          <w:szCs w:val="24"/>
          <w:highlight w:val="none"/>
          <w:shd w:val="clear" w:color="auto" w:fill="auto"/>
          <w:lang w:eastAsia="zh-CN"/>
        </w:rPr>
        <w:t>（</w:t>
      </w:r>
      <w:r>
        <w:rPr>
          <w:rFonts w:hint="eastAsia" w:ascii="Times New Roman" w:hAnsi="Times New Roman" w:eastAsia="仿宋" w:cs="Times New Roman"/>
          <w:b/>
          <w:color w:val="auto"/>
          <w:sz w:val="24"/>
          <w:szCs w:val="24"/>
          <w:highlight w:val="none"/>
          <w:shd w:val="clear" w:color="auto" w:fill="auto"/>
        </w:rPr>
        <w:t>参加</w:t>
      </w:r>
      <w:r>
        <w:rPr>
          <w:rFonts w:hint="eastAsia" w:ascii="Times New Roman" w:hAnsi="Times New Roman" w:eastAsia="仿宋" w:cs="Times New Roman"/>
          <w:b/>
          <w:color w:val="auto"/>
          <w:sz w:val="24"/>
          <w:szCs w:val="24"/>
          <w:highlight w:val="none"/>
          <w:shd w:val="clear" w:color="auto" w:fill="auto"/>
          <w:lang w:eastAsia="zh-CN"/>
        </w:rPr>
        <w:t>谈判</w:t>
      </w:r>
      <w:r>
        <w:rPr>
          <w:rFonts w:hint="eastAsia" w:ascii="Times New Roman" w:hAnsi="Times New Roman" w:eastAsia="仿宋" w:cs="Times New Roman"/>
          <w:b/>
          <w:color w:val="auto"/>
          <w:sz w:val="24"/>
          <w:szCs w:val="24"/>
          <w:highlight w:val="none"/>
          <w:shd w:val="clear" w:color="auto" w:fill="auto"/>
        </w:rPr>
        <w:t>的时间</w:t>
      </w:r>
      <w:r>
        <w:rPr>
          <w:rFonts w:hint="eastAsia" w:ascii="Times New Roman" w:hAnsi="Times New Roman" w:eastAsia="仿宋" w:cs="Times New Roman"/>
          <w:b/>
          <w:color w:val="auto"/>
          <w:sz w:val="24"/>
          <w:szCs w:val="24"/>
          <w:highlight w:val="none"/>
          <w:shd w:val="clear" w:color="auto" w:fill="auto"/>
          <w:lang w:eastAsia="zh-CN"/>
        </w:rPr>
        <w:t>）</w:t>
      </w:r>
    </w:p>
    <w:p w14:paraId="2B86F0C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2025年05</w:t>
      </w:r>
      <w:r>
        <w:rPr>
          <w:rFonts w:ascii="Times New Roman" w:hAnsi="Times New Roman" w:eastAsia="仿宋" w:cs="Times New Roman"/>
          <w:color w:val="auto"/>
          <w:sz w:val="24"/>
          <w:szCs w:val="24"/>
          <w:highlight w:val="none"/>
          <w:shd w:val="clear" w:color="auto" w:fill="auto"/>
        </w:rPr>
        <w:t>月</w:t>
      </w:r>
      <w:r>
        <w:rPr>
          <w:rFonts w:hint="eastAsia" w:ascii="Times New Roman" w:hAnsi="Times New Roman" w:eastAsia="仿宋" w:cs="Times New Roman"/>
          <w:color w:val="auto"/>
          <w:sz w:val="24"/>
          <w:szCs w:val="24"/>
          <w:highlight w:val="none"/>
          <w:shd w:val="clear" w:color="auto" w:fill="auto"/>
          <w:lang w:val="en-US" w:eastAsia="zh-CN"/>
        </w:rPr>
        <w:t>12</w:t>
      </w:r>
      <w:r>
        <w:rPr>
          <w:rFonts w:ascii="Times New Roman" w:hAnsi="Times New Roman" w:eastAsia="仿宋" w:cs="Times New Roman"/>
          <w:color w:val="auto"/>
          <w:sz w:val="24"/>
          <w:szCs w:val="24"/>
          <w:highlight w:val="none"/>
          <w:shd w:val="clear" w:color="auto" w:fill="auto"/>
        </w:rPr>
        <w:t>日</w:t>
      </w:r>
      <w:r>
        <w:rPr>
          <w:rFonts w:hint="eastAsia" w:ascii="Times New Roman" w:hAnsi="Times New Roman" w:eastAsia="仿宋" w:cs="Times New Roman"/>
          <w:color w:val="auto"/>
          <w:sz w:val="24"/>
          <w:szCs w:val="24"/>
          <w:highlight w:val="none"/>
          <w:shd w:val="clear" w:color="auto" w:fill="auto"/>
          <w:lang w:val="en-US" w:eastAsia="zh-CN"/>
        </w:rPr>
        <w:t>10</w:t>
      </w:r>
      <w:r>
        <w:rPr>
          <w:rFonts w:ascii="Times New Roman" w:hAnsi="Times New Roman" w:eastAsia="仿宋" w:cs="Times New Roman"/>
          <w:color w:val="auto"/>
          <w:sz w:val="24"/>
          <w:szCs w:val="24"/>
          <w:highlight w:val="none"/>
          <w:shd w:val="clear" w:color="auto" w:fill="auto"/>
        </w:rPr>
        <w:t>时</w:t>
      </w:r>
      <w:r>
        <w:rPr>
          <w:rFonts w:hint="eastAsia" w:ascii="Times New Roman" w:hAnsi="Times New Roman" w:eastAsia="仿宋" w:cs="Times New Roman"/>
          <w:color w:val="auto"/>
          <w:sz w:val="24"/>
          <w:szCs w:val="24"/>
          <w:highlight w:val="none"/>
          <w:shd w:val="clear" w:color="auto" w:fill="auto"/>
          <w:lang w:val="en-US" w:eastAsia="zh-CN"/>
        </w:rPr>
        <w:t>00</w:t>
      </w:r>
      <w:r>
        <w:rPr>
          <w:rFonts w:ascii="Times New Roman" w:hAnsi="Times New Roman" w:eastAsia="仿宋" w:cs="Times New Roman"/>
          <w:color w:val="auto"/>
          <w:sz w:val="24"/>
          <w:szCs w:val="24"/>
          <w:highlight w:val="none"/>
          <w:shd w:val="clear" w:color="auto" w:fill="auto"/>
        </w:rPr>
        <w:t>分（北京时间）</w:t>
      </w:r>
    </w:p>
    <w:p w14:paraId="784205B5">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color w:val="auto"/>
          <w:kern w:val="2"/>
          <w:sz w:val="24"/>
          <w:szCs w:val="24"/>
          <w:highlight w:val="none"/>
          <w:shd w:val="clear" w:color="auto" w:fill="auto"/>
          <w:lang w:val="en-US" w:eastAsia="zh-CN" w:bidi="ar-SA"/>
        </w:rPr>
      </w:pPr>
      <w:bookmarkStart w:id="11" w:name="PO_默认文件内容_7"/>
      <w:r>
        <w:rPr>
          <w:rFonts w:hint="eastAsia" w:ascii="Times New Roman" w:hAnsi="Times New Roman" w:eastAsia="仿宋" w:cs="Times New Roman"/>
          <w:color w:val="auto"/>
          <w:kern w:val="2"/>
          <w:sz w:val="24"/>
          <w:szCs w:val="24"/>
          <w:highlight w:val="none"/>
          <w:shd w:val="clear" w:color="auto" w:fill="auto"/>
          <w:lang w:val="en-US" w:eastAsia="zh-CN" w:bidi="ar-SA"/>
        </w:rPr>
        <w:t>1.首次响应文件应在提交首次响应文件截止时间前送达谈判地点；</w:t>
      </w:r>
    </w:p>
    <w:p w14:paraId="0E7401C2">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color w:val="auto"/>
          <w:kern w:val="2"/>
          <w:sz w:val="24"/>
          <w:szCs w:val="24"/>
          <w:highlight w:val="none"/>
          <w:shd w:val="clear" w:color="auto" w:fill="auto"/>
          <w:lang w:val="en-US" w:eastAsia="zh-CN" w:bidi="ar-SA"/>
        </w:rPr>
      </w:pPr>
      <w:r>
        <w:rPr>
          <w:rFonts w:hint="eastAsia" w:ascii="Times New Roman" w:hAnsi="Times New Roman" w:eastAsia="仿宋" w:cs="Times New Roman"/>
          <w:color w:val="auto"/>
          <w:kern w:val="2"/>
          <w:sz w:val="24"/>
          <w:szCs w:val="24"/>
          <w:highlight w:val="none"/>
          <w:shd w:val="clear" w:color="auto" w:fill="auto"/>
          <w:lang w:val="en-US" w:eastAsia="zh-CN" w:bidi="ar-SA"/>
        </w:rPr>
        <w:t>2.逾期送达或没有密封的首次响应文件恕不接收。</w:t>
      </w:r>
    </w:p>
    <w:p w14:paraId="2BE6FF32">
      <w:pPr>
        <w:pStyle w:val="12"/>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1"/>
        <w:rPr>
          <w:rFonts w:hint="eastAsia" w:ascii="Times New Roman" w:hAnsi="Times New Roman" w:eastAsia="仿宋" w:cs="Times New Roman"/>
          <w:b/>
          <w:color w:val="auto"/>
          <w:sz w:val="24"/>
          <w:szCs w:val="24"/>
          <w:highlight w:val="none"/>
          <w:shd w:val="clear" w:color="auto" w:fill="auto"/>
          <w:lang w:val="en-US" w:eastAsia="zh-CN"/>
        </w:rPr>
      </w:pPr>
      <w:r>
        <w:rPr>
          <w:rFonts w:hint="eastAsia" w:ascii="Times New Roman" w:hAnsi="Times New Roman" w:eastAsia="仿宋" w:cs="Times New Roman"/>
          <w:b/>
          <w:color w:val="auto"/>
          <w:sz w:val="24"/>
          <w:szCs w:val="24"/>
          <w:highlight w:val="none"/>
          <w:shd w:val="clear" w:color="auto" w:fill="auto"/>
          <w:lang w:eastAsia="zh-CN"/>
        </w:rPr>
        <w:t>九</w:t>
      </w:r>
      <w:r>
        <w:rPr>
          <w:rFonts w:ascii="Times New Roman" w:hAnsi="Times New Roman" w:eastAsia="仿宋" w:cs="Times New Roman"/>
          <w:b/>
          <w:color w:val="auto"/>
          <w:sz w:val="24"/>
          <w:szCs w:val="24"/>
          <w:highlight w:val="none"/>
          <w:shd w:val="clear" w:color="auto" w:fill="auto"/>
        </w:rPr>
        <w:t>、</w:t>
      </w:r>
      <w:r>
        <w:rPr>
          <w:rFonts w:hint="eastAsia" w:ascii="Times New Roman" w:hAnsi="Times New Roman" w:eastAsia="仿宋" w:cs="Times New Roman"/>
          <w:b/>
          <w:color w:val="auto"/>
          <w:sz w:val="24"/>
          <w:szCs w:val="24"/>
          <w:highlight w:val="none"/>
          <w:shd w:val="clear" w:color="auto" w:fill="auto"/>
          <w:lang w:eastAsia="zh-CN"/>
        </w:rPr>
        <w:t>提交首次</w:t>
      </w:r>
      <w:r>
        <w:rPr>
          <w:rFonts w:hint="eastAsia" w:ascii="Times New Roman" w:hAnsi="Times New Roman" w:eastAsia="仿宋" w:cs="Times New Roman"/>
          <w:b/>
          <w:color w:val="auto"/>
          <w:sz w:val="24"/>
          <w:szCs w:val="24"/>
          <w:highlight w:val="none"/>
          <w:shd w:val="clear" w:color="auto" w:fill="auto"/>
        </w:rPr>
        <w:t>响应文件</w:t>
      </w:r>
      <w:r>
        <w:rPr>
          <w:rFonts w:hint="eastAsia" w:ascii="Times New Roman" w:hAnsi="Times New Roman" w:eastAsia="仿宋" w:cs="Times New Roman"/>
          <w:b/>
          <w:color w:val="auto"/>
          <w:sz w:val="24"/>
          <w:szCs w:val="24"/>
          <w:highlight w:val="none"/>
          <w:shd w:val="clear" w:color="auto" w:fill="auto"/>
          <w:lang w:val="en-US" w:eastAsia="zh-CN"/>
        </w:rPr>
        <w:t>地点和谈判地点</w:t>
      </w:r>
    </w:p>
    <w:bookmarkEnd w:id="11"/>
    <w:p w14:paraId="43E6284B">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color w:val="auto"/>
          <w:sz w:val="24"/>
          <w:szCs w:val="24"/>
          <w:highlight w:val="none"/>
          <w:u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成都市武侯区武侯大道顺江段77号汇点广场（吾悦广场）2座709号</w:t>
      </w:r>
    </w:p>
    <w:p w14:paraId="7ADB0E09">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仿宋" w:cs="Times New Roman"/>
          <w:color w:val="auto"/>
          <w:sz w:val="24"/>
          <w:szCs w:val="24"/>
          <w:highlight w:val="none"/>
          <w:u w:val="none"/>
          <w:shd w:val="clear" w:color="auto" w:fill="auto"/>
          <w:lang w:val="en-US" w:eastAsia="zh-CN"/>
        </w:rPr>
      </w:pPr>
      <w:r>
        <w:rPr>
          <w:rFonts w:hint="eastAsia" w:ascii="Times New Roman" w:hAnsi="Times New Roman" w:eastAsia="仿宋" w:cs="Times New Roman"/>
          <w:b/>
          <w:bCs/>
          <w:color w:val="auto"/>
          <w:kern w:val="2"/>
          <w:sz w:val="24"/>
          <w:szCs w:val="24"/>
          <w:highlight w:val="none"/>
          <w:shd w:val="clear" w:color="auto" w:fill="auto"/>
          <w:lang w:val="en-US" w:eastAsia="zh-CN" w:bidi="ar-SA"/>
        </w:rPr>
        <w:t>注：本项目为线下评审项目，供应商提交响应文件及谈判均在采购代理机构现场开展。</w:t>
      </w:r>
    </w:p>
    <w:p w14:paraId="4400A821">
      <w:pPr>
        <w:pStyle w:val="12"/>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1"/>
        <w:rPr>
          <w:rFonts w:hint="eastAsia" w:ascii="Times New Roman" w:hAnsi="Times New Roman" w:eastAsia="仿宋" w:cs="Times New Roman"/>
          <w:b/>
          <w:color w:val="auto"/>
          <w:sz w:val="24"/>
          <w:szCs w:val="24"/>
          <w:highlight w:val="none"/>
          <w:shd w:val="clear" w:color="auto" w:fill="auto"/>
          <w:lang w:eastAsia="zh-CN"/>
        </w:rPr>
      </w:pPr>
      <w:r>
        <w:rPr>
          <w:rFonts w:hint="eastAsia" w:ascii="Times New Roman" w:hAnsi="Times New Roman" w:eastAsia="仿宋" w:cs="Times New Roman"/>
          <w:b/>
          <w:color w:val="auto"/>
          <w:sz w:val="24"/>
          <w:szCs w:val="24"/>
          <w:highlight w:val="none"/>
          <w:shd w:val="clear" w:color="auto" w:fill="auto"/>
          <w:lang w:eastAsia="zh-CN"/>
        </w:rPr>
        <w:t>十、联系方式</w:t>
      </w:r>
    </w:p>
    <w:p w14:paraId="7C8235E6">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仿宋" w:cs="Times New Roman"/>
          <w:b/>
          <w:bCs/>
          <w:color w:val="auto"/>
          <w:sz w:val="24"/>
          <w:szCs w:val="24"/>
          <w:highlight w:val="none"/>
          <w:shd w:val="clear" w:color="auto" w:fill="auto"/>
          <w:lang w:val="en-US" w:eastAsia="zh-CN"/>
        </w:rPr>
      </w:pPr>
      <w:r>
        <w:rPr>
          <w:rFonts w:hint="eastAsia" w:ascii="Times New Roman" w:hAnsi="Times New Roman" w:eastAsia="仿宋" w:cs="Times New Roman"/>
          <w:b/>
          <w:bCs/>
          <w:color w:val="auto"/>
          <w:sz w:val="24"/>
          <w:szCs w:val="24"/>
          <w:highlight w:val="none"/>
          <w:shd w:val="clear" w:color="auto" w:fill="auto"/>
          <w:lang w:val="en-US" w:eastAsia="zh-CN"/>
        </w:rPr>
        <w:t>采购人：成都市技师学院</w:t>
      </w:r>
    </w:p>
    <w:p w14:paraId="49C13F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地址</w:t>
      </w:r>
      <w:r>
        <w:rPr>
          <w:rFonts w:hint="eastAsia" w:ascii="Times New Roman" w:hAnsi="Times New Roman" w:eastAsia="仿宋" w:cs="Times New Roman"/>
          <w:color w:val="auto"/>
          <w:sz w:val="24"/>
          <w:szCs w:val="24"/>
          <w:highlight w:val="none"/>
          <w:shd w:val="clear" w:color="auto" w:fill="auto"/>
        </w:rPr>
        <w:t>：</w:t>
      </w:r>
      <w:r>
        <w:rPr>
          <w:rFonts w:hint="eastAsia" w:ascii="仿宋" w:hAnsi="仿宋" w:eastAsia="仿宋"/>
          <w:bCs/>
          <w:color w:val="auto"/>
          <w:sz w:val="24"/>
          <w:highlight w:val="none"/>
          <w:shd w:val="clear" w:color="auto" w:fill="auto"/>
          <w:lang w:eastAsia="zh-CN"/>
        </w:rPr>
        <w:t>成都市郫都区红光街道港通北三路1899号</w:t>
      </w:r>
    </w:p>
    <w:p w14:paraId="3772BB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b w:val="0"/>
          <w:bCs w:val="0"/>
          <w:color w:val="auto"/>
          <w:sz w:val="24"/>
          <w:szCs w:val="24"/>
          <w:highlight w:val="none"/>
          <w:shd w:val="clear" w:color="auto" w:fill="auto"/>
        </w:rPr>
        <w:t>联系人</w:t>
      </w:r>
      <w:r>
        <w:rPr>
          <w:rFonts w:hint="eastAsia" w:ascii="Times New Roman" w:hAnsi="Times New Roman" w:eastAsia="仿宋" w:cs="Times New Roman"/>
          <w:color w:val="auto"/>
          <w:sz w:val="24"/>
          <w:szCs w:val="24"/>
          <w:highlight w:val="none"/>
          <w:shd w:val="clear" w:color="auto" w:fill="auto"/>
        </w:rPr>
        <w:t>：</w:t>
      </w:r>
      <w:r>
        <w:rPr>
          <w:rFonts w:hint="eastAsia" w:ascii="仿宋" w:hAnsi="仿宋" w:eastAsia="仿宋"/>
          <w:color w:val="auto"/>
          <w:sz w:val="24"/>
          <w:highlight w:val="none"/>
          <w:shd w:val="clear" w:color="auto" w:fill="auto"/>
          <w:lang w:eastAsia="zh-CN"/>
        </w:rPr>
        <w:t>王老师</w:t>
      </w:r>
    </w:p>
    <w:p w14:paraId="2476BA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b w:val="0"/>
          <w:bCs w:val="0"/>
          <w:color w:val="auto"/>
          <w:sz w:val="24"/>
          <w:szCs w:val="24"/>
          <w:highlight w:val="none"/>
          <w:shd w:val="clear" w:color="auto" w:fill="auto"/>
        </w:rPr>
        <w:t>联系电话</w:t>
      </w:r>
      <w:r>
        <w:rPr>
          <w:rFonts w:hint="eastAsia" w:ascii="Times New Roman" w:hAnsi="Times New Roman" w:eastAsia="仿宋" w:cs="Times New Roman"/>
          <w:color w:val="auto"/>
          <w:sz w:val="24"/>
          <w:szCs w:val="24"/>
          <w:highlight w:val="none"/>
          <w:shd w:val="clear" w:color="auto" w:fill="auto"/>
        </w:rPr>
        <w:t>：</w:t>
      </w:r>
      <w:r>
        <w:rPr>
          <w:rFonts w:hint="eastAsia" w:ascii="仿宋" w:hAnsi="仿宋" w:eastAsia="仿宋"/>
          <w:color w:val="auto"/>
          <w:sz w:val="24"/>
          <w:highlight w:val="none"/>
          <w:shd w:val="clear" w:color="auto" w:fill="auto"/>
          <w:lang w:eastAsia="zh-CN"/>
        </w:rPr>
        <w:t>028-64907283</w:t>
      </w:r>
    </w:p>
    <w:p w14:paraId="6D796BA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highlight w:val="none"/>
          <w:shd w:val="clear" w:color="auto" w:fill="auto"/>
          <w:lang w:val="en-US" w:eastAsia="zh-CN"/>
        </w:rPr>
      </w:pPr>
    </w:p>
    <w:p w14:paraId="3D9BABA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仿宋" w:cs="Times New Roman"/>
          <w:b/>
          <w:bCs/>
          <w:color w:val="auto"/>
          <w:sz w:val="24"/>
          <w:szCs w:val="24"/>
          <w:highlight w:val="none"/>
          <w:shd w:val="clear" w:color="auto" w:fill="auto"/>
          <w:lang w:val="en-US" w:eastAsia="zh-CN"/>
        </w:rPr>
      </w:pPr>
      <w:r>
        <w:rPr>
          <w:rFonts w:hint="eastAsia" w:ascii="Times New Roman" w:hAnsi="Times New Roman" w:eastAsia="仿宋" w:cs="Times New Roman"/>
          <w:b/>
          <w:bCs/>
          <w:color w:val="auto"/>
          <w:sz w:val="24"/>
          <w:szCs w:val="24"/>
          <w:highlight w:val="none"/>
          <w:shd w:val="clear" w:color="auto" w:fill="auto"/>
        </w:rPr>
        <w:t>采购代理机构：</w:t>
      </w:r>
      <w:r>
        <w:rPr>
          <w:rFonts w:hint="eastAsia" w:ascii="Times New Roman" w:hAnsi="Times New Roman" w:eastAsia="仿宋" w:cs="Times New Roman"/>
          <w:b/>
          <w:bCs/>
          <w:color w:val="auto"/>
          <w:sz w:val="24"/>
          <w:szCs w:val="24"/>
          <w:highlight w:val="none"/>
          <w:shd w:val="clear" w:color="auto" w:fill="auto"/>
          <w:lang w:val="en-US" w:eastAsia="zh-CN"/>
        </w:rPr>
        <w:t>恒泰工程咨询集团有限公司</w:t>
      </w:r>
    </w:p>
    <w:p w14:paraId="29ED61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rPr>
        <w:t>地址：</w:t>
      </w:r>
      <w:r>
        <w:rPr>
          <w:rFonts w:hint="eastAsia" w:ascii="Times New Roman" w:hAnsi="Times New Roman" w:eastAsia="仿宋" w:cs="Times New Roman"/>
          <w:color w:val="auto"/>
          <w:sz w:val="24"/>
          <w:szCs w:val="24"/>
          <w:highlight w:val="none"/>
          <w:shd w:val="clear" w:color="auto" w:fill="auto"/>
          <w:lang w:val="en-US" w:eastAsia="zh-CN"/>
        </w:rPr>
        <w:t>成都市武侯区武侯大道顺江段77号汇点广场（吾悦广场）2座709号</w:t>
      </w:r>
    </w:p>
    <w:p w14:paraId="688962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b w:val="0"/>
          <w:bCs w:val="0"/>
          <w:color w:val="auto"/>
          <w:sz w:val="24"/>
          <w:szCs w:val="24"/>
          <w:highlight w:val="none"/>
          <w:shd w:val="clear" w:color="auto" w:fill="auto"/>
        </w:rPr>
        <w:t>联系人</w:t>
      </w:r>
      <w:r>
        <w:rPr>
          <w:rFonts w:hint="eastAsia" w:ascii="Times New Roman" w:hAnsi="Times New Roman" w:eastAsia="仿宋" w:cs="Times New Roman"/>
          <w:color w:val="auto"/>
          <w:sz w:val="24"/>
          <w:szCs w:val="24"/>
          <w:highlight w:val="none"/>
          <w:shd w:val="clear" w:color="auto" w:fill="auto"/>
        </w:rPr>
        <w:t>：</w:t>
      </w:r>
      <w:r>
        <w:rPr>
          <w:rFonts w:hint="eastAsia" w:ascii="仿宋" w:hAnsi="仿宋" w:eastAsia="仿宋"/>
          <w:color w:val="auto"/>
          <w:sz w:val="24"/>
          <w:highlight w:val="none"/>
          <w:shd w:val="clear" w:color="auto" w:fill="auto"/>
          <w:lang w:val="en-US" w:eastAsia="zh-CN"/>
        </w:rPr>
        <w:t>王女士</w:t>
      </w:r>
    </w:p>
    <w:p w14:paraId="60DCDC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仿宋" w:cs="Times New Roman"/>
          <w:color w:val="auto"/>
          <w:sz w:val="28"/>
          <w:szCs w:val="28"/>
          <w:highlight w:val="none"/>
          <w:shd w:val="clear" w:color="auto" w:fill="auto"/>
        </w:rPr>
      </w:pPr>
      <w:r>
        <w:rPr>
          <w:rFonts w:hint="eastAsia" w:ascii="Times New Roman" w:hAnsi="Times New Roman" w:eastAsia="仿宋" w:cs="Times New Roman"/>
          <w:b w:val="0"/>
          <w:bCs w:val="0"/>
          <w:color w:val="auto"/>
          <w:sz w:val="24"/>
          <w:szCs w:val="24"/>
          <w:highlight w:val="none"/>
          <w:shd w:val="clear" w:color="auto" w:fill="auto"/>
        </w:rPr>
        <w:t>联系电话</w:t>
      </w:r>
      <w:r>
        <w:rPr>
          <w:rFonts w:hint="eastAsia" w:ascii="Times New Roman" w:hAnsi="Times New Roman" w:eastAsia="仿宋" w:cs="Times New Roman"/>
          <w:color w:val="auto"/>
          <w:sz w:val="24"/>
          <w:szCs w:val="24"/>
          <w:highlight w:val="none"/>
          <w:shd w:val="clear" w:color="auto" w:fill="auto"/>
        </w:rPr>
        <w:t>：</w:t>
      </w:r>
      <w:r>
        <w:rPr>
          <w:rFonts w:hint="eastAsia" w:ascii="仿宋" w:hAnsi="仿宋" w:eastAsia="仿宋"/>
          <w:color w:val="auto"/>
          <w:sz w:val="24"/>
          <w:highlight w:val="none"/>
          <w:shd w:val="clear" w:color="auto" w:fill="auto"/>
          <w:lang w:val="en-US" w:eastAsia="zh-CN"/>
        </w:rPr>
        <w:t>19950260831</w:t>
      </w:r>
    </w:p>
    <w:p w14:paraId="354739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b w:val="0"/>
          <w:bCs w:val="0"/>
          <w:color w:val="auto"/>
          <w:sz w:val="24"/>
          <w:szCs w:val="24"/>
          <w:highlight w:val="none"/>
          <w:shd w:val="clear" w:color="auto" w:fill="auto"/>
          <w:lang w:val="en-US" w:eastAsia="zh-CN"/>
        </w:rPr>
      </w:pPr>
    </w:p>
    <w:p w14:paraId="4AC17214">
      <w:pPr>
        <w:widowControl/>
        <w:spacing w:line="520" w:lineRule="exact"/>
        <w:jc w:val="center"/>
        <w:outlineLvl w:val="0"/>
        <w:rPr>
          <w:color w:val="auto"/>
          <w:highlight w:val="none"/>
          <w:shd w:val="clear" w:color="auto" w:fill="auto"/>
        </w:rPr>
      </w:pPr>
      <w:r>
        <w:rPr>
          <w:rFonts w:hint="eastAsia" w:ascii="Times New Roman" w:hAnsi="Times New Roman" w:eastAsia="仿宋" w:cs="Times New Roman"/>
          <w:color w:val="auto"/>
          <w:sz w:val="24"/>
          <w:szCs w:val="24"/>
          <w:highlight w:val="none"/>
          <w:shd w:val="clear" w:color="auto" w:fill="auto"/>
          <w:lang w:val="en-US" w:eastAsia="zh-CN"/>
        </w:rPr>
        <w:br w:type="page"/>
      </w:r>
      <w:bookmarkStart w:id="12" w:name="_Toc13398"/>
      <w:bookmarkStart w:id="13" w:name="_Toc25216"/>
      <w:r>
        <w:rPr>
          <w:rFonts w:hint="eastAsia" w:ascii="仿宋" w:hAnsi="仿宋" w:eastAsia="仿宋" w:cs="仿宋"/>
          <w:b/>
          <w:bCs w:val="0"/>
          <w:color w:val="auto"/>
          <w:sz w:val="36"/>
          <w:szCs w:val="32"/>
          <w:highlight w:val="none"/>
          <w:shd w:val="clear" w:color="auto" w:fill="auto"/>
          <w:lang w:eastAsia="zh-CN"/>
        </w:rPr>
        <w:t>第二章</w:t>
      </w:r>
      <w:r>
        <w:rPr>
          <w:rFonts w:hint="eastAsia" w:ascii="仿宋" w:hAnsi="仿宋" w:eastAsia="仿宋" w:cs="仿宋"/>
          <w:b/>
          <w:bCs w:val="0"/>
          <w:color w:val="auto"/>
          <w:sz w:val="36"/>
          <w:szCs w:val="32"/>
          <w:highlight w:val="none"/>
          <w:shd w:val="clear" w:color="auto" w:fill="auto"/>
          <w:lang w:val="en-US" w:eastAsia="zh-CN"/>
        </w:rPr>
        <w:t xml:space="preserve"> </w:t>
      </w:r>
      <w:r>
        <w:rPr>
          <w:rFonts w:hint="eastAsia" w:ascii="仿宋" w:hAnsi="仿宋" w:eastAsia="仿宋" w:cs="仿宋"/>
          <w:b/>
          <w:bCs w:val="0"/>
          <w:color w:val="auto"/>
          <w:sz w:val="36"/>
          <w:szCs w:val="32"/>
          <w:highlight w:val="none"/>
          <w:shd w:val="clear" w:color="auto" w:fill="auto"/>
        </w:rPr>
        <w:t>谈判</w:t>
      </w:r>
      <w:r>
        <w:rPr>
          <w:rFonts w:hint="eastAsia" w:ascii="仿宋" w:hAnsi="仿宋" w:eastAsia="仿宋" w:cs="仿宋"/>
          <w:b/>
          <w:bCs w:val="0"/>
          <w:color w:val="auto"/>
          <w:sz w:val="36"/>
          <w:szCs w:val="32"/>
          <w:highlight w:val="none"/>
          <w:shd w:val="clear" w:color="auto" w:fill="auto"/>
          <w:lang w:eastAsia="zh-CN"/>
        </w:rPr>
        <w:t>须知</w:t>
      </w:r>
      <w:bookmarkEnd w:id="12"/>
      <w:bookmarkEnd w:id="13"/>
    </w:p>
    <w:p w14:paraId="3D070282">
      <w:pPr>
        <w:pStyle w:val="22"/>
        <w:numPr>
          <w:ilvl w:val="0"/>
          <w:numId w:val="2"/>
        </w:numPr>
        <w:spacing w:line="520" w:lineRule="exact"/>
        <w:ind w:firstLineChars="0"/>
        <w:jc w:val="center"/>
        <w:outlineLvl w:val="1"/>
        <w:rPr>
          <w:rFonts w:ascii="Times New Roman" w:hAnsi="Times New Roman" w:eastAsia="仿宋" w:cs="Times New Roman"/>
          <w:b/>
          <w:color w:val="auto"/>
          <w:sz w:val="28"/>
          <w:szCs w:val="28"/>
          <w:highlight w:val="none"/>
          <w:shd w:val="clear" w:color="auto" w:fill="auto"/>
        </w:rPr>
      </w:pPr>
      <w:r>
        <w:rPr>
          <w:rFonts w:hint="eastAsia" w:ascii="Times New Roman" w:hAnsi="Times New Roman" w:eastAsia="仿宋" w:cs="Times New Roman"/>
          <w:b/>
          <w:color w:val="auto"/>
          <w:sz w:val="28"/>
          <w:szCs w:val="28"/>
          <w:highlight w:val="none"/>
          <w:shd w:val="clear" w:color="auto" w:fill="auto"/>
          <w:lang w:eastAsia="zh-CN"/>
        </w:rPr>
        <w:t>供应商</w:t>
      </w:r>
      <w:r>
        <w:rPr>
          <w:rFonts w:ascii="Times New Roman" w:hAnsi="Times New Roman" w:eastAsia="仿宋" w:cs="Times New Roman"/>
          <w:b/>
          <w:color w:val="auto"/>
          <w:sz w:val="28"/>
          <w:szCs w:val="28"/>
          <w:highlight w:val="none"/>
          <w:shd w:val="clear" w:color="auto" w:fill="auto"/>
        </w:rPr>
        <w:t>须知附表</w:t>
      </w:r>
    </w:p>
    <w:tbl>
      <w:tblPr>
        <w:tblStyle w:val="16"/>
        <w:tblW w:w="893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661"/>
        <w:gridCol w:w="6746"/>
      </w:tblGrid>
      <w:tr w14:paraId="43EBE53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24" w:type="dxa"/>
            <w:tcBorders>
              <w:top w:val="single" w:color="auto" w:sz="18" w:space="0"/>
            </w:tcBorders>
            <w:vAlign w:val="center"/>
          </w:tcPr>
          <w:p w14:paraId="2D63AE06">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b/>
                <w:bCs/>
                <w:color w:val="auto"/>
                <w:sz w:val="22"/>
                <w:szCs w:val="22"/>
                <w:highlight w:val="none"/>
                <w:shd w:val="clear" w:color="auto" w:fill="auto"/>
              </w:rPr>
            </w:pPr>
            <w:r>
              <w:rPr>
                <w:rFonts w:hint="eastAsia" w:ascii="仿宋" w:hAnsi="仿宋" w:eastAsia="仿宋" w:cs="仿宋"/>
                <w:b/>
                <w:bCs/>
                <w:color w:val="auto"/>
                <w:sz w:val="22"/>
                <w:szCs w:val="22"/>
                <w:highlight w:val="none"/>
                <w:shd w:val="clear" w:color="auto" w:fill="auto"/>
              </w:rPr>
              <w:t>序号</w:t>
            </w:r>
          </w:p>
        </w:tc>
        <w:tc>
          <w:tcPr>
            <w:tcW w:w="1661" w:type="dxa"/>
            <w:tcBorders>
              <w:top w:val="single" w:color="auto" w:sz="18" w:space="0"/>
            </w:tcBorders>
            <w:vAlign w:val="center"/>
          </w:tcPr>
          <w:p w14:paraId="7719733B">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b/>
                <w:bCs/>
                <w:color w:val="auto"/>
                <w:sz w:val="22"/>
                <w:szCs w:val="22"/>
                <w:highlight w:val="none"/>
                <w:shd w:val="clear" w:color="auto" w:fill="auto"/>
              </w:rPr>
            </w:pPr>
            <w:r>
              <w:rPr>
                <w:rFonts w:hint="eastAsia" w:ascii="仿宋" w:hAnsi="仿宋" w:eastAsia="仿宋" w:cs="仿宋"/>
                <w:b/>
                <w:bCs/>
                <w:color w:val="auto"/>
                <w:sz w:val="22"/>
                <w:szCs w:val="22"/>
                <w:highlight w:val="none"/>
                <w:shd w:val="clear" w:color="auto" w:fill="auto"/>
              </w:rPr>
              <w:t>应知事项</w:t>
            </w:r>
          </w:p>
        </w:tc>
        <w:tc>
          <w:tcPr>
            <w:tcW w:w="6746" w:type="dxa"/>
            <w:tcBorders>
              <w:top w:val="single" w:color="auto" w:sz="18" w:space="0"/>
            </w:tcBorders>
            <w:vAlign w:val="center"/>
          </w:tcPr>
          <w:p w14:paraId="56299098">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b/>
                <w:bCs/>
                <w:color w:val="auto"/>
                <w:sz w:val="22"/>
                <w:szCs w:val="22"/>
                <w:highlight w:val="none"/>
                <w:shd w:val="clear" w:color="auto" w:fill="auto"/>
              </w:rPr>
            </w:pPr>
            <w:r>
              <w:rPr>
                <w:rFonts w:hint="eastAsia" w:ascii="仿宋" w:hAnsi="仿宋" w:eastAsia="仿宋" w:cs="仿宋"/>
                <w:b/>
                <w:bCs/>
                <w:color w:val="auto"/>
                <w:sz w:val="22"/>
                <w:szCs w:val="22"/>
                <w:highlight w:val="none"/>
                <w:shd w:val="clear" w:color="auto" w:fill="auto"/>
              </w:rPr>
              <w:t>说明和要求</w:t>
            </w:r>
          </w:p>
        </w:tc>
      </w:tr>
      <w:tr w14:paraId="264D67E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restart"/>
            <w:vAlign w:val="center"/>
          </w:tcPr>
          <w:p w14:paraId="0E693AEC">
            <w:pPr>
              <w:pStyle w:val="23"/>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color w:val="auto"/>
                <w:sz w:val="21"/>
                <w:szCs w:val="21"/>
                <w:highlight w:val="none"/>
                <w:shd w:val="clear" w:color="auto" w:fill="auto"/>
                <w:lang w:val="en-US" w:eastAsia="zh-CN"/>
              </w:rPr>
            </w:pPr>
          </w:p>
        </w:tc>
        <w:tc>
          <w:tcPr>
            <w:tcW w:w="1661" w:type="dxa"/>
            <w:vAlign w:val="center"/>
          </w:tcPr>
          <w:p w14:paraId="51543FA0">
            <w:pPr>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color w:val="auto"/>
                <w:kern w:val="0"/>
                <w:sz w:val="22"/>
                <w:szCs w:val="22"/>
                <w:highlight w:val="none"/>
                <w:shd w:val="clear" w:color="auto" w:fill="auto"/>
                <w:lang w:val="zh-CN" w:eastAsia="zh-CN" w:bidi="ar-SA"/>
              </w:rPr>
            </w:pPr>
            <w:r>
              <w:rPr>
                <w:rFonts w:hint="eastAsia" w:ascii="Times New Roman" w:hAnsi="Times New Roman" w:eastAsia="仿宋" w:cs="Times New Roman"/>
                <w:b w:val="0"/>
                <w:bCs w:val="0"/>
                <w:color w:val="auto"/>
                <w:kern w:val="0"/>
                <w:sz w:val="22"/>
                <w:szCs w:val="22"/>
                <w:highlight w:val="none"/>
                <w:shd w:val="clear" w:color="auto" w:fill="auto"/>
                <w:lang w:val="zh-CN" w:eastAsia="zh-CN" w:bidi="ar-SA"/>
              </w:rPr>
              <w:t>采购预算</w:t>
            </w:r>
          </w:p>
          <w:p w14:paraId="2E75C8A4">
            <w:pPr>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color w:val="auto"/>
                <w:kern w:val="0"/>
                <w:sz w:val="22"/>
                <w:szCs w:val="22"/>
                <w:highlight w:val="none"/>
                <w:shd w:val="clear" w:color="auto" w:fill="auto"/>
                <w:lang w:val="zh-CN" w:eastAsia="zh-CN" w:bidi="ar-SA"/>
              </w:rPr>
            </w:pPr>
            <w:r>
              <w:rPr>
                <w:rFonts w:hint="eastAsia" w:ascii="Times New Roman" w:hAnsi="Times New Roman" w:eastAsia="仿宋" w:cs="Times New Roman"/>
                <w:b/>
                <w:bCs/>
                <w:color w:val="auto"/>
                <w:kern w:val="0"/>
                <w:sz w:val="22"/>
                <w:szCs w:val="22"/>
                <w:highlight w:val="none"/>
                <w:shd w:val="clear" w:color="auto" w:fill="auto"/>
                <w:lang w:val="zh-CN" w:eastAsia="zh-CN" w:bidi="ar-SA"/>
              </w:rPr>
              <w:t>（实质性要求）</w:t>
            </w:r>
          </w:p>
        </w:tc>
        <w:tc>
          <w:tcPr>
            <w:tcW w:w="6746" w:type="dxa"/>
            <w:vAlign w:val="center"/>
          </w:tcPr>
          <w:p w14:paraId="4FEE5465">
            <w:pPr>
              <w:keepNext w:val="0"/>
              <w:keepLines w:val="0"/>
              <w:pageBreakBefore w:val="0"/>
              <w:widowControl w:val="0"/>
              <w:kinsoku/>
              <w:wordWrap/>
              <w:overflowPunct/>
              <w:topLinePunct w:val="0"/>
              <w:autoSpaceDE/>
              <w:autoSpaceDN/>
              <w:bidi w:val="0"/>
              <w:adjustRightInd/>
              <w:snapToGrid/>
              <w:spacing w:line="360" w:lineRule="auto"/>
              <w:ind w:left="210" w:leftChars="100"/>
              <w:textAlignment w:val="auto"/>
              <w:rPr>
                <w:rFonts w:hint="eastAsia" w:ascii="仿宋" w:hAnsi="仿宋" w:eastAsia="仿宋" w:cs="仿宋"/>
                <w:color w:val="auto"/>
                <w:sz w:val="22"/>
                <w:szCs w:val="22"/>
                <w:highlight w:val="none"/>
                <w:shd w:val="clear" w:color="auto" w:fill="auto"/>
                <w:lang w:val="en-US" w:eastAsia="zh-CN"/>
              </w:rPr>
            </w:pPr>
            <w:r>
              <w:rPr>
                <w:rFonts w:hint="eastAsia" w:ascii="仿宋" w:hAnsi="仿宋" w:eastAsia="仿宋" w:cs="仿宋"/>
                <w:color w:val="auto"/>
                <w:sz w:val="22"/>
                <w:szCs w:val="22"/>
                <w:highlight w:val="none"/>
                <w:shd w:val="clear" w:color="auto" w:fill="auto"/>
                <w:lang w:val="en-US" w:eastAsia="zh-CN"/>
              </w:rPr>
              <w:t>人民币：18万元</w:t>
            </w:r>
          </w:p>
          <w:p w14:paraId="2C663CBA">
            <w:pPr>
              <w:keepNext w:val="0"/>
              <w:keepLines w:val="0"/>
              <w:pageBreakBefore w:val="0"/>
              <w:widowControl w:val="0"/>
              <w:kinsoku/>
              <w:wordWrap/>
              <w:overflowPunct/>
              <w:topLinePunct w:val="0"/>
              <w:autoSpaceDE/>
              <w:autoSpaceDN/>
              <w:bidi w:val="0"/>
              <w:adjustRightInd/>
              <w:snapToGrid/>
              <w:spacing w:line="360" w:lineRule="auto"/>
              <w:ind w:left="210" w:leftChars="100"/>
              <w:textAlignment w:val="auto"/>
              <w:rPr>
                <w:rFonts w:hint="eastAsia"/>
                <w:color w:val="auto"/>
                <w:sz w:val="22"/>
                <w:szCs w:val="22"/>
                <w:highlight w:val="none"/>
                <w:shd w:val="clear" w:color="auto" w:fill="auto"/>
              </w:rPr>
            </w:pPr>
            <w:r>
              <w:rPr>
                <w:rFonts w:hint="eastAsia" w:ascii="仿宋" w:hAnsi="仿宋" w:eastAsia="仿宋" w:cs="仿宋"/>
                <w:color w:val="auto"/>
                <w:sz w:val="22"/>
                <w:szCs w:val="22"/>
                <w:highlight w:val="none"/>
                <w:shd w:val="clear" w:color="auto" w:fill="auto"/>
              </w:rPr>
              <w:t>超过</w:t>
            </w:r>
            <w:r>
              <w:rPr>
                <w:rFonts w:hint="eastAsia" w:ascii="仿宋" w:hAnsi="仿宋" w:eastAsia="仿宋" w:cs="仿宋"/>
                <w:color w:val="auto"/>
                <w:sz w:val="22"/>
                <w:szCs w:val="22"/>
                <w:highlight w:val="none"/>
                <w:shd w:val="clear" w:color="auto" w:fill="auto"/>
                <w:lang w:eastAsia="zh-CN"/>
              </w:rPr>
              <w:t>采购预算的报价</w:t>
            </w:r>
            <w:r>
              <w:rPr>
                <w:rFonts w:hint="eastAsia" w:ascii="仿宋" w:hAnsi="仿宋" w:eastAsia="仿宋" w:cs="仿宋"/>
                <w:color w:val="auto"/>
                <w:sz w:val="22"/>
                <w:szCs w:val="22"/>
                <w:highlight w:val="none"/>
                <w:shd w:val="clear" w:color="auto" w:fill="auto"/>
              </w:rPr>
              <w:t>，其</w:t>
            </w:r>
            <w:r>
              <w:rPr>
                <w:rFonts w:hint="eastAsia" w:ascii="仿宋" w:hAnsi="仿宋" w:eastAsia="仿宋" w:cs="仿宋"/>
                <w:color w:val="auto"/>
                <w:sz w:val="22"/>
                <w:szCs w:val="22"/>
                <w:highlight w:val="none"/>
                <w:shd w:val="clear" w:color="auto" w:fill="auto"/>
                <w:lang w:eastAsia="zh-CN"/>
              </w:rPr>
              <w:t>响应</w:t>
            </w:r>
            <w:r>
              <w:rPr>
                <w:rFonts w:hint="eastAsia" w:ascii="仿宋" w:hAnsi="仿宋" w:eastAsia="仿宋" w:cs="仿宋"/>
                <w:color w:val="auto"/>
                <w:sz w:val="22"/>
                <w:szCs w:val="22"/>
                <w:highlight w:val="none"/>
                <w:shd w:val="clear" w:color="auto" w:fill="auto"/>
              </w:rPr>
              <w:t>文件</w:t>
            </w:r>
            <w:r>
              <w:rPr>
                <w:rFonts w:hint="eastAsia" w:ascii="仿宋" w:hAnsi="仿宋" w:eastAsia="仿宋" w:cs="仿宋"/>
                <w:color w:val="auto"/>
                <w:sz w:val="22"/>
                <w:szCs w:val="22"/>
                <w:highlight w:val="none"/>
                <w:shd w:val="clear" w:color="auto" w:fill="auto"/>
                <w:lang w:val="en-US" w:eastAsia="zh-CN"/>
              </w:rPr>
              <w:t>作</w:t>
            </w:r>
            <w:r>
              <w:rPr>
                <w:rFonts w:hint="eastAsia" w:ascii="仿宋" w:hAnsi="仿宋" w:eastAsia="仿宋" w:cs="仿宋"/>
                <w:color w:val="auto"/>
                <w:sz w:val="22"/>
                <w:szCs w:val="22"/>
                <w:highlight w:val="none"/>
                <w:shd w:val="clear" w:color="auto" w:fill="auto"/>
              </w:rPr>
              <w:t>无效处理</w:t>
            </w:r>
          </w:p>
        </w:tc>
      </w:tr>
      <w:tr w14:paraId="6D1D9F8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continue"/>
            <w:vAlign w:val="center"/>
          </w:tcPr>
          <w:p w14:paraId="2D156136">
            <w:pPr>
              <w:pStyle w:val="23"/>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color w:val="auto"/>
                <w:sz w:val="21"/>
                <w:szCs w:val="21"/>
                <w:highlight w:val="none"/>
                <w:shd w:val="clear" w:color="auto" w:fill="auto"/>
                <w:lang w:val="en-US" w:eastAsia="zh-CN"/>
              </w:rPr>
            </w:pPr>
          </w:p>
        </w:tc>
        <w:tc>
          <w:tcPr>
            <w:tcW w:w="1661" w:type="dxa"/>
            <w:vAlign w:val="center"/>
          </w:tcPr>
          <w:p w14:paraId="330DCBD8">
            <w:pPr>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color w:val="auto"/>
                <w:kern w:val="0"/>
                <w:sz w:val="22"/>
                <w:szCs w:val="22"/>
                <w:highlight w:val="none"/>
                <w:shd w:val="clear" w:color="auto" w:fill="auto"/>
                <w:lang w:val="zh-CN" w:eastAsia="zh-CN" w:bidi="ar-SA"/>
              </w:rPr>
            </w:pPr>
            <w:r>
              <w:rPr>
                <w:rFonts w:hint="eastAsia" w:ascii="Times New Roman" w:hAnsi="Times New Roman" w:eastAsia="仿宋" w:cs="Times New Roman"/>
                <w:b w:val="0"/>
                <w:bCs w:val="0"/>
                <w:color w:val="auto"/>
                <w:kern w:val="0"/>
                <w:sz w:val="22"/>
                <w:szCs w:val="22"/>
                <w:highlight w:val="none"/>
                <w:shd w:val="clear" w:color="auto" w:fill="auto"/>
                <w:lang w:val="zh-CN" w:eastAsia="zh-CN" w:bidi="ar-SA"/>
              </w:rPr>
              <w:t>最高限价</w:t>
            </w:r>
          </w:p>
          <w:p w14:paraId="5BE02A4D">
            <w:pPr>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color w:val="auto"/>
                <w:kern w:val="0"/>
                <w:sz w:val="22"/>
                <w:szCs w:val="22"/>
                <w:highlight w:val="none"/>
                <w:shd w:val="clear" w:color="auto" w:fill="auto"/>
                <w:lang w:val="zh-CN" w:eastAsia="zh-CN" w:bidi="ar-SA"/>
              </w:rPr>
            </w:pPr>
            <w:r>
              <w:rPr>
                <w:rFonts w:hint="eastAsia" w:ascii="Times New Roman" w:hAnsi="Times New Roman" w:eastAsia="仿宋" w:cs="Times New Roman"/>
                <w:b/>
                <w:bCs/>
                <w:color w:val="auto"/>
                <w:kern w:val="0"/>
                <w:sz w:val="22"/>
                <w:szCs w:val="22"/>
                <w:highlight w:val="none"/>
                <w:shd w:val="clear" w:color="auto" w:fill="auto"/>
                <w:lang w:val="zh-CN" w:eastAsia="zh-CN" w:bidi="ar-SA"/>
              </w:rPr>
              <w:t>（实质性要求）</w:t>
            </w:r>
          </w:p>
        </w:tc>
        <w:tc>
          <w:tcPr>
            <w:tcW w:w="6746" w:type="dxa"/>
            <w:vAlign w:val="center"/>
          </w:tcPr>
          <w:p w14:paraId="0D5BF89E">
            <w:pPr>
              <w:keepNext w:val="0"/>
              <w:keepLines w:val="0"/>
              <w:pageBreakBefore w:val="0"/>
              <w:widowControl w:val="0"/>
              <w:kinsoku/>
              <w:wordWrap/>
              <w:overflowPunct/>
              <w:topLinePunct w:val="0"/>
              <w:autoSpaceDE/>
              <w:autoSpaceDN/>
              <w:bidi w:val="0"/>
              <w:adjustRightInd/>
              <w:snapToGrid/>
              <w:spacing w:line="360" w:lineRule="auto"/>
              <w:ind w:left="210" w:leftChars="100"/>
              <w:textAlignment w:val="auto"/>
              <w:rPr>
                <w:rFonts w:hint="eastAsia" w:ascii="仿宋" w:hAnsi="仿宋" w:eastAsia="仿宋" w:cs="仿宋"/>
                <w:color w:val="auto"/>
                <w:sz w:val="22"/>
                <w:szCs w:val="22"/>
                <w:highlight w:val="none"/>
                <w:shd w:val="clear" w:color="auto" w:fill="auto"/>
                <w:lang w:val="en-US" w:eastAsia="zh-CN"/>
              </w:rPr>
            </w:pPr>
            <w:r>
              <w:rPr>
                <w:rFonts w:hint="eastAsia" w:ascii="仿宋" w:hAnsi="仿宋" w:eastAsia="仿宋" w:cs="仿宋"/>
                <w:color w:val="auto"/>
                <w:sz w:val="22"/>
                <w:szCs w:val="22"/>
                <w:highlight w:val="none"/>
                <w:shd w:val="clear" w:color="auto" w:fill="auto"/>
                <w:lang w:val="en-US" w:eastAsia="zh-CN"/>
              </w:rPr>
              <w:t>人民币：18万元</w:t>
            </w:r>
          </w:p>
          <w:p w14:paraId="691B5A95">
            <w:pPr>
              <w:keepNext w:val="0"/>
              <w:keepLines w:val="0"/>
              <w:pageBreakBefore w:val="0"/>
              <w:widowControl w:val="0"/>
              <w:kinsoku/>
              <w:wordWrap/>
              <w:overflowPunct/>
              <w:topLinePunct w:val="0"/>
              <w:autoSpaceDE/>
              <w:autoSpaceDN/>
              <w:bidi w:val="0"/>
              <w:adjustRightInd/>
              <w:snapToGrid/>
              <w:spacing w:line="360" w:lineRule="auto"/>
              <w:ind w:left="210" w:leftChars="100"/>
              <w:textAlignment w:val="auto"/>
              <w:rPr>
                <w:rFonts w:hint="eastAsia" w:ascii="仿宋" w:hAnsi="仿宋" w:eastAsia="仿宋" w:cs="仿宋"/>
                <w:color w:val="auto"/>
                <w:sz w:val="22"/>
                <w:szCs w:val="22"/>
                <w:highlight w:val="none"/>
                <w:shd w:val="clear" w:color="auto" w:fill="auto"/>
              </w:rPr>
            </w:pPr>
            <w:r>
              <w:rPr>
                <w:rFonts w:hint="eastAsia" w:ascii="仿宋" w:hAnsi="仿宋" w:eastAsia="仿宋" w:cs="仿宋"/>
                <w:color w:val="auto"/>
                <w:sz w:val="22"/>
                <w:szCs w:val="22"/>
                <w:highlight w:val="none"/>
                <w:shd w:val="clear" w:color="auto" w:fill="auto"/>
              </w:rPr>
              <w:t>超过最高限价</w:t>
            </w:r>
            <w:r>
              <w:rPr>
                <w:rFonts w:hint="eastAsia" w:ascii="仿宋" w:hAnsi="仿宋" w:eastAsia="仿宋" w:cs="仿宋"/>
                <w:color w:val="auto"/>
                <w:sz w:val="22"/>
                <w:szCs w:val="22"/>
                <w:highlight w:val="none"/>
                <w:shd w:val="clear" w:color="auto" w:fill="auto"/>
                <w:lang w:eastAsia="zh-CN"/>
              </w:rPr>
              <w:t>的报价</w:t>
            </w:r>
            <w:r>
              <w:rPr>
                <w:rFonts w:hint="eastAsia" w:ascii="仿宋" w:hAnsi="仿宋" w:eastAsia="仿宋" w:cs="仿宋"/>
                <w:color w:val="auto"/>
                <w:sz w:val="22"/>
                <w:szCs w:val="22"/>
                <w:highlight w:val="none"/>
                <w:shd w:val="clear" w:color="auto" w:fill="auto"/>
              </w:rPr>
              <w:t>，其</w:t>
            </w:r>
            <w:r>
              <w:rPr>
                <w:rFonts w:hint="eastAsia" w:ascii="仿宋" w:hAnsi="仿宋" w:eastAsia="仿宋" w:cs="仿宋"/>
                <w:color w:val="auto"/>
                <w:sz w:val="22"/>
                <w:szCs w:val="22"/>
                <w:highlight w:val="none"/>
                <w:shd w:val="clear" w:color="auto" w:fill="auto"/>
                <w:lang w:eastAsia="zh-CN"/>
              </w:rPr>
              <w:t>响应</w:t>
            </w:r>
            <w:r>
              <w:rPr>
                <w:rFonts w:hint="eastAsia" w:ascii="仿宋" w:hAnsi="仿宋" w:eastAsia="仿宋" w:cs="仿宋"/>
                <w:color w:val="auto"/>
                <w:sz w:val="22"/>
                <w:szCs w:val="22"/>
                <w:highlight w:val="none"/>
                <w:shd w:val="clear" w:color="auto" w:fill="auto"/>
              </w:rPr>
              <w:t>文件</w:t>
            </w:r>
            <w:r>
              <w:rPr>
                <w:rFonts w:hint="eastAsia" w:ascii="仿宋" w:hAnsi="仿宋" w:eastAsia="仿宋" w:cs="仿宋"/>
                <w:color w:val="auto"/>
                <w:sz w:val="22"/>
                <w:szCs w:val="22"/>
                <w:highlight w:val="none"/>
                <w:shd w:val="clear" w:color="auto" w:fill="auto"/>
                <w:lang w:val="en-US" w:eastAsia="zh-CN"/>
              </w:rPr>
              <w:t>作</w:t>
            </w:r>
            <w:r>
              <w:rPr>
                <w:rFonts w:hint="eastAsia" w:ascii="仿宋" w:hAnsi="仿宋" w:eastAsia="仿宋" w:cs="仿宋"/>
                <w:color w:val="auto"/>
                <w:sz w:val="22"/>
                <w:szCs w:val="22"/>
                <w:highlight w:val="none"/>
                <w:shd w:val="clear" w:color="auto" w:fill="auto"/>
              </w:rPr>
              <w:t>无效处理</w:t>
            </w:r>
          </w:p>
        </w:tc>
      </w:tr>
      <w:tr w14:paraId="18D32DD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7DDDF1E1">
            <w:pPr>
              <w:pStyle w:val="23"/>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color w:val="auto"/>
                <w:sz w:val="21"/>
                <w:szCs w:val="21"/>
                <w:highlight w:val="none"/>
                <w:shd w:val="clear" w:color="auto" w:fill="auto"/>
                <w:lang w:val="en-US" w:eastAsia="zh-CN"/>
              </w:rPr>
            </w:pPr>
          </w:p>
        </w:tc>
        <w:tc>
          <w:tcPr>
            <w:tcW w:w="1661" w:type="dxa"/>
            <w:vAlign w:val="center"/>
          </w:tcPr>
          <w:p w14:paraId="01D5FE93">
            <w:pPr>
              <w:pStyle w:val="24"/>
              <w:keepNext w:val="0"/>
              <w:keepLines w:val="0"/>
              <w:pageBreakBefore w:val="0"/>
              <w:widowControl w:val="0"/>
              <w:kinsoku/>
              <w:wordWrap/>
              <w:overflowPunct/>
              <w:topLinePunct w:val="0"/>
              <w:bidi w:val="0"/>
              <w:snapToGrid/>
              <w:spacing w:line="360" w:lineRule="auto"/>
              <w:jc w:val="center"/>
              <w:textAlignment w:val="auto"/>
              <w:rPr>
                <w:rFonts w:ascii="Times New Roman" w:hAnsi="Times New Roman" w:eastAsia="仿宋" w:cs="Times New Roman"/>
                <w:b w:val="0"/>
                <w:bCs w:val="0"/>
                <w:color w:val="auto"/>
                <w:kern w:val="0"/>
                <w:sz w:val="22"/>
                <w:szCs w:val="22"/>
                <w:highlight w:val="none"/>
                <w:shd w:val="clear" w:color="auto" w:fill="auto"/>
                <w:lang w:val="zh-CN" w:eastAsia="zh-CN" w:bidi="ar-SA"/>
              </w:rPr>
            </w:pPr>
            <w:r>
              <w:rPr>
                <w:rFonts w:ascii="Times New Roman" w:hAnsi="Times New Roman" w:eastAsia="仿宋" w:cs="Times New Roman"/>
                <w:b w:val="0"/>
                <w:bCs w:val="0"/>
                <w:color w:val="auto"/>
                <w:kern w:val="0"/>
                <w:sz w:val="22"/>
                <w:szCs w:val="22"/>
                <w:highlight w:val="none"/>
                <w:shd w:val="clear" w:color="auto" w:fill="auto"/>
                <w:lang w:val="zh-CN" w:eastAsia="zh-CN" w:bidi="ar-SA"/>
              </w:rPr>
              <w:t>不正当竞争预防措施</w:t>
            </w:r>
          </w:p>
          <w:p w14:paraId="212D60E9">
            <w:pPr>
              <w:pStyle w:val="24"/>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color w:val="auto"/>
                <w:kern w:val="0"/>
                <w:sz w:val="22"/>
                <w:szCs w:val="22"/>
                <w:highlight w:val="none"/>
                <w:shd w:val="clear" w:color="auto" w:fill="auto"/>
                <w:lang w:val="zh-CN" w:eastAsia="zh-CN" w:bidi="ar-SA"/>
              </w:rPr>
            </w:pPr>
            <w:r>
              <w:rPr>
                <w:rFonts w:hint="eastAsia" w:ascii="Times New Roman" w:hAnsi="Times New Roman" w:eastAsia="仿宋" w:cs="Times New Roman"/>
                <w:b/>
                <w:bCs/>
                <w:color w:val="auto"/>
                <w:kern w:val="0"/>
                <w:sz w:val="22"/>
                <w:szCs w:val="22"/>
                <w:highlight w:val="none"/>
                <w:shd w:val="clear" w:color="auto" w:fill="auto"/>
                <w:lang w:val="zh-CN" w:eastAsia="zh-CN" w:bidi="ar-SA"/>
              </w:rPr>
              <w:t>（实质性要求）</w:t>
            </w:r>
          </w:p>
        </w:tc>
        <w:tc>
          <w:tcPr>
            <w:tcW w:w="6746" w:type="dxa"/>
            <w:vAlign w:val="center"/>
          </w:tcPr>
          <w:p w14:paraId="2C8C06E3">
            <w:pPr>
              <w:pStyle w:val="24"/>
              <w:keepNext w:val="0"/>
              <w:keepLines w:val="0"/>
              <w:pageBreakBefore w:val="0"/>
              <w:widowControl w:val="0"/>
              <w:kinsoku/>
              <w:wordWrap/>
              <w:overflowPunct/>
              <w:topLinePunct w:val="0"/>
              <w:bidi w:val="0"/>
              <w:snapToGrid/>
              <w:spacing w:line="360" w:lineRule="auto"/>
              <w:ind w:left="210" w:leftChars="100"/>
              <w:jc w:val="both"/>
              <w:textAlignment w:val="auto"/>
              <w:rPr>
                <w:rFonts w:hint="eastAsia" w:ascii="仿宋" w:hAnsi="仿宋" w:eastAsia="仿宋" w:cs="仿宋"/>
                <w:color w:val="auto"/>
                <w:sz w:val="22"/>
                <w:szCs w:val="22"/>
                <w:highlight w:val="none"/>
                <w:shd w:val="clear" w:color="auto" w:fill="auto"/>
              </w:rPr>
            </w:pPr>
            <w:r>
              <w:rPr>
                <w:rFonts w:hint="eastAsia" w:ascii="仿宋" w:hAnsi="仿宋" w:eastAsia="仿宋" w:cstheme="minorBidi"/>
                <w:b w:val="0"/>
                <w:bCs/>
                <w:color w:val="auto"/>
                <w:kern w:val="2"/>
                <w:sz w:val="22"/>
                <w:szCs w:val="22"/>
                <w:highlight w:val="none"/>
                <w:shd w:val="clear" w:color="auto" w:fill="auto"/>
                <w:lang w:val="zh-CN" w:eastAsia="zh-CN" w:bidi="ar-SA"/>
              </w:rPr>
              <w:t>谈判小组认为供应商的报价明显低于其他通过实质性响应审查供应商的报价，有可能影响产品质量或者不能诚信履约的，应当要求其在评审现场合理的时间内提供书面说明，并提交相关证明材料；供应商不能证明其报价合理性的，谈判小组应当将其作为无效处理</w:t>
            </w:r>
          </w:p>
        </w:tc>
      </w:tr>
      <w:tr w14:paraId="13CE751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730F6CB4">
            <w:pPr>
              <w:pStyle w:val="23"/>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color w:val="auto"/>
                <w:sz w:val="21"/>
                <w:szCs w:val="21"/>
                <w:highlight w:val="none"/>
                <w:shd w:val="clear" w:color="auto" w:fill="auto"/>
                <w:lang w:val="en-US" w:eastAsia="zh-CN"/>
              </w:rPr>
            </w:pPr>
          </w:p>
        </w:tc>
        <w:tc>
          <w:tcPr>
            <w:tcW w:w="1661" w:type="dxa"/>
            <w:vAlign w:val="center"/>
          </w:tcPr>
          <w:p w14:paraId="51585ADC">
            <w:pPr>
              <w:pStyle w:val="24"/>
              <w:keepNext w:val="0"/>
              <w:keepLines w:val="0"/>
              <w:pageBreakBefore w:val="0"/>
              <w:widowControl w:val="0"/>
              <w:kinsoku/>
              <w:wordWrap/>
              <w:overflowPunct/>
              <w:topLinePunct w:val="0"/>
              <w:bidi w:val="0"/>
              <w:snapToGrid/>
              <w:spacing w:line="360" w:lineRule="auto"/>
              <w:jc w:val="center"/>
              <w:textAlignment w:val="auto"/>
              <w:rPr>
                <w:rFonts w:ascii="Times New Roman" w:hAnsi="Times New Roman" w:eastAsia="仿宋" w:cs="Times New Roman"/>
                <w:b w:val="0"/>
                <w:bCs w:val="0"/>
                <w:color w:val="auto"/>
                <w:sz w:val="22"/>
                <w:szCs w:val="22"/>
                <w:highlight w:val="none"/>
                <w:shd w:val="clear" w:color="auto" w:fill="auto"/>
                <w:lang w:val="zh-CN"/>
              </w:rPr>
            </w:pPr>
            <w:r>
              <w:rPr>
                <w:rFonts w:hint="eastAsia" w:ascii="Times New Roman" w:hAnsi="Times New Roman" w:eastAsia="仿宋" w:cs="Times New Roman"/>
                <w:b w:val="0"/>
                <w:bCs w:val="0"/>
                <w:color w:val="auto"/>
                <w:sz w:val="22"/>
                <w:szCs w:val="22"/>
                <w:highlight w:val="none"/>
                <w:shd w:val="clear" w:color="auto" w:fill="auto"/>
                <w:lang w:val="zh-CN"/>
              </w:rPr>
              <w:t>响应</w:t>
            </w:r>
            <w:r>
              <w:rPr>
                <w:rFonts w:hint="eastAsia" w:ascii="Times New Roman" w:hAnsi="Times New Roman" w:eastAsia="仿宋" w:cs="Times New Roman"/>
                <w:b w:val="0"/>
                <w:bCs w:val="0"/>
                <w:color w:val="auto"/>
                <w:sz w:val="22"/>
                <w:szCs w:val="22"/>
                <w:highlight w:val="none"/>
                <w:shd w:val="clear" w:color="auto" w:fill="auto"/>
                <w:lang w:val="en-US" w:eastAsia="zh-CN"/>
              </w:rPr>
              <w:t>文件</w:t>
            </w:r>
            <w:r>
              <w:rPr>
                <w:rFonts w:ascii="Times New Roman" w:hAnsi="Times New Roman" w:eastAsia="仿宋" w:cs="Times New Roman"/>
                <w:b w:val="0"/>
                <w:bCs w:val="0"/>
                <w:color w:val="auto"/>
                <w:sz w:val="22"/>
                <w:szCs w:val="22"/>
                <w:highlight w:val="none"/>
                <w:shd w:val="clear" w:color="auto" w:fill="auto"/>
                <w:lang w:val="zh-CN"/>
              </w:rPr>
              <w:t>有效期</w:t>
            </w:r>
          </w:p>
          <w:p w14:paraId="71F7328E">
            <w:pPr>
              <w:pStyle w:val="24"/>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color w:val="auto"/>
                <w:sz w:val="22"/>
                <w:szCs w:val="22"/>
                <w:highlight w:val="none"/>
                <w:shd w:val="clear" w:color="auto" w:fill="auto"/>
                <w:lang w:val="zh-CN" w:eastAsia="zh-CN"/>
              </w:rPr>
            </w:pPr>
            <w:r>
              <w:rPr>
                <w:rFonts w:hint="eastAsia" w:ascii="Times New Roman" w:hAnsi="Times New Roman" w:eastAsia="仿宋" w:cs="Times New Roman"/>
                <w:b/>
                <w:bCs/>
                <w:color w:val="auto"/>
                <w:sz w:val="22"/>
                <w:szCs w:val="22"/>
                <w:highlight w:val="none"/>
                <w:shd w:val="clear" w:color="auto" w:fill="auto"/>
                <w:lang w:val="zh-CN" w:eastAsia="zh-CN"/>
              </w:rPr>
              <w:t>（实质性要求）</w:t>
            </w:r>
          </w:p>
        </w:tc>
        <w:tc>
          <w:tcPr>
            <w:tcW w:w="6746" w:type="dxa"/>
            <w:vAlign w:val="center"/>
          </w:tcPr>
          <w:p w14:paraId="56AC2BE2">
            <w:pPr>
              <w:pStyle w:val="24"/>
              <w:keepNext w:val="0"/>
              <w:keepLines w:val="0"/>
              <w:pageBreakBefore w:val="0"/>
              <w:widowControl w:val="0"/>
              <w:kinsoku/>
              <w:wordWrap/>
              <w:overflowPunct/>
              <w:topLinePunct w:val="0"/>
              <w:bidi w:val="0"/>
              <w:snapToGrid/>
              <w:spacing w:line="360" w:lineRule="auto"/>
              <w:ind w:left="210" w:leftChars="100"/>
              <w:jc w:val="both"/>
              <w:textAlignment w:val="auto"/>
              <w:rPr>
                <w:rFonts w:hint="default" w:ascii="Times New Roman" w:hAnsi="Times New Roman" w:eastAsia="仿宋" w:cs="Times New Roman"/>
                <w:color w:val="auto"/>
                <w:sz w:val="22"/>
                <w:szCs w:val="22"/>
                <w:highlight w:val="none"/>
                <w:shd w:val="clear" w:color="auto" w:fill="auto"/>
                <w:lang w:val="en-US" w:eastAsia="zh-CN"/>
              </w:rPr>
            </w:pPr>
            <w:r>
              <w:rPr>
                <w:rFonts w:hint="eastAsia" w:ascii="Times New Roman" w:hAnsi="Times New Roman" w:eastAsia="仿宋" w:cs="Times New Roman"/>
                <w:color w:val="auto"/>
                <w:sz w:val="22"/>
                <w:szCs w:val="22"/>
                <w:highlight w:val="none"/>
                <w:shd w:val="clear" w:color="auto" w:fill="auto"/>
                <w:lang w:val="zh-CN" w:eastAsia="zh-CN"/>
              </w:rPr>
              <w:t>提交</w:t>
            </w:r>
            <w:r>
              <w:rPr>
                <w:rFonts w:hint="eastAsia" w:ascii="Times New Roman" w:hAnsi="Times New Roman" w:eastAsia="仿宋" w:cs="Times New Roman"/>
                <w:color w:val="auto"/>
                <w:sz w:val="22"/>
                <w:szCs w:val="22"/>
                <w:highlight w:val="none"/>
                <w:shd w:val="clear" w:color="auto" w:fill="auto"/>
                <w:lang w:val="en-US" w:eastAsia="zh-CN"/>
              </w:rPr>
              <w:t>首次</w:t>
            </w:r>
            <w:r>
              <w:rPr>
                <w:rFonts w:hint="eastAsia" w:ascii="Times New Roman" w:hAnsi="Times New Roman" w:eastAsia="仿宋" w:cs="Times New Roman"/>
                <w:color w:val="auto"/>
                <w:sz w:val="22"/>
                <w:szCs w:val="22"/>
                <w:highlight w:val="none"/>
                <w:shd w:val="clear" w:color="auto" w:fill="auto"/>
                <w:lang w:val="zh-CN" w:eastAsia="zh-CN"/>
              </w:rPr>
              <w:t>响应文件截止之日起</w:t>
            </w:r>
            <w:r>
              <w:rPr>
                <w:rFonts w:hint="eastAsia" w:ascii="Times New Roman" w:hAnsi="Times New Roman" w:eastAsia="仿宋" w:cs="Times New Roman"/>
                <w:color w:val="auto"/>
                <w:sz w:val="22"/>
                <w:szCs w:val="22"/>
                <w:highlight w:val="none"/>
                <w:shd w:val="clear" w:color="auto" w:fill="auto"/>
                <w:lang w:val="en-US" w:eastAsia="zh-CN"/>
              </w:rPr>
              <w:t>90天</w:t>
            </w:r>
          </w:p>
        </w:tc>
      </w:tr>
      <w:tr w14:paraId="1AE049D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7000CEA5">
            <w:pPr>
              <w:pStyle w:val="23"/>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color w:val="auto"/>
                <w:sz w:val="21"/>
                <w:szCs w:val="21"/>
                <w:highlight w:val="none"/>
                <w:shd w:val="clear" w:color="auto" w:fill="auto"/>
                <w:lang w:val="en-US" w:eastAsia="zh-CN"/>
              </w:rPr>
            </w:pPr>
          </w:p>
        </w:tc>
        <w:tc>
          <w:tcPr>
            <w:tcW w:w="1661" w:type="dxa"/>
            <w:vAlign w:val="center"/>
          </w:tcPr>
          <w:p w14:paraId="5C7FBD4C">
            <w:pPr>
              <w:pStyle w:val="24"/>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color w:val="auto"/>
                <w:sz w:val="22"/>
                <w:szCs w:val="22"/>
                <w:highlight w:val="none"/>
                <w:shd w:val="clear" w:color="auto" w:fill="auto"/>
                <w:lang w:val="zh-CN" w:eastAsia="zh-CN"/>
              </w:rPr>
            </w:pPr>
            <w:r>
              <w:rPr>
                <w:rFonts w:hint="eastAsia" w:ascii="Times New Roman" w:hAnsi="Times New Roman" w:eastAsia="仿宋" w:cs="Times New Roman"/>
                <w:b w:val="0"/>
                <w:bCs w:val="0"/>
                <w:color w:val="auto"/>
                <w:sz w:val="22"/>
                <w:szCs w:val="22"/>
                <w:highlight w:val="none"/>
                <w:shd w:val="clear" w:color="auto" w:fill="auto"/>
                <w:lang w:val="zh-CN" w:eastAsia="zh-CN"/>
              </w:rPr>
              <w:t>合同分包</w:t>
            </w:r>
          </w:p>
          <w:p w14:paraId="4834C869">
            <w:pPr>
              <w:pStyle w:val="24"/>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color w:val="auto"/>
                <w:sz w:val="22"/>
                <w:szCs w:val="22"/>
                <w:highlight w:val="none"/>
                <w:shd w:val="clear" w:color="auto" w:fill="auto"/>
                <w:lang w:val="zh-CN" w:eastAsia="zh-CN"/>
              </w:rPr>
            </w:pPr>
            <w:r>
              <w:rPr>
                <w:rFonts w:hint="eastAsia" w:ascii="Times New Roman" w:hAnsi="Times New Roman" w:eastAsia="仿宋" w:cs="Times New Roman"/>
                <w:b/>
                <w:bCs/>
                <w:color w:val="auto"/>
                <w:sz w:val="22"/>
                <w:szCs w:val="22"/>
                <w:highlight w:val="none"/>
                <w:shd w:val="clear" w:color="auto" w:fill="auto"/>
                <w:lang w:val="zh-CN" w:eastAsia="zh-CN"/>
              </w:rPr>
              <w:t>（实质性要求）</w:t>
            </w:r>
          </w:p>
        </w:tc>
        <w:tc>
          <w:tcPr>
            <w:tcW w:w="6746" w:type="dxa"/>
            <w:vAlign w:val="center"/>
          </w:tcPr>
          <w:p w14:paraId="46593D94">
            <w:pPr>
              <w:pStyle w:val="24"/>
              <w:keepNext w:val="0"/>
              <w:keepLines w:val="0"/>
              <w:pageBreakBefore w:val="0"/>
              <w:widowControl w:val="0"/>
              <w:kinsoku/>
              <w:wordWrap/>
              <w:overflowPunct/>
              <w:topLinePunct w:val="0"/>
              <w:bidi w:val="0"/>
              <w:snapToGrid/>
              <w:spacing w:line="360" w:lineRule="auto"/>
              <w:ind w:left="210" w:leftChars="100"/>
              <w:jc w:val="both"/>
              <w:textAlignment w:val="auto"/>
              <w:rPr>
                <w:rFonts w:hint="default" w:ascii="Times New Roman" w:hAnsi="Times New Roman" w:eastAsia="仿宋" w:cs="Times New Roman"/>
                <w:color w:val="auto"/>
                <w:sz w:val="22"/>
                <w:szCs w:val="22"/>
                <w:highlight w:val="none"/>
                <w:shd w:val="clear" w:color="auto" w:fill="auto"/>
                <w:lang w:val="en-US"/>
              </w:rPr>
            </w:pPr>
            <w:r>
              <w:rPr>
                <w:rFonts w:hint="eastAsia" w:ascii="Times New Roman" w:hAnsi="Times New Roman" w:eastAsia="仿宋" w:cs="Times New Roman"/>
                <w:color w:val="auto"/>
                <w:sz w:val="22"/>
                <w:szCs w:val="22"/>
                <w:highlight w:val="none"/>
                <w:shd w:val="clear" w:color="auto" w:fill="auto"/>
                <w:lang w:val="en-US" w:eastAsia="zh-CN"/>
              </w:rPr>
              <w:t>不接受</w:t>
            </w:r>
          </w:p>
        </w:tc>
      </w:tr>
      <w:tr w14:paraId="40F1790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4380815F">
            <w:pPr>
              <w:pStyle w:val="23"/>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color w:val="auto"/>
                <w:sz w:val="21"/>
                <w:szCs w:val="21"/>
                <w:highlight w:val="none"/>
                <w:shd w:val="clear" w:color="auto" w:fill="auto"/>
                <w:lang w:val="en-US" w:eastAsia="zh-CN"/>
              </w:rPr>
            </w:pPr>
          </w:p>
        </w:tc>
        <w:tc>
          <w:tcPr>
            <w:tcW w:w="1661" w:type="dxa"/>
            <w:vAlign w:val="center"/>
          </w:tcPr>
          <w:p w14:paraId="5960E876">
            <w:pPr>
              <w:pStyle w:val="24"/>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color w:val="auto"/>
                <w:sz w:val="22"/>
                <w:szCs w:val="22"/>
                <w:highlight w:val="none"/>
                <w:shd w:val="clear" w:color="auto" w:fill="auto"/>
                <w:lang w:val="zh-CN" w:eastAsia="zh-CN"/>
              </w:rPr>
            </w:pPr>
            <w:r>
              <w:rPr>
                <w:rFonts w:hint="eastAsia" w:ascii="Times New Roman" w:hAnsi="Times New Roman" w:eastAsia="仿宋" w:cs="Times New Roman"/>
                <w:b w:val="0"/>
                <w:bCs w:val="0"/>
                <w:color w:val="auto"/>
                <w:sz w:val="22"/>
                <w:szCs w:val="22"/>
                <w:highlight w:val="none"/>
                <w:shd w:val="clear" w:color="auto" w:fill="auto"/>
                <w:lang w:val="zh-CN" w:eastAsia="zh-CN"/>
              </w:rPr>
              <w:t>联合体</w:t>
            </w:r>
          </w:p>
          <w:p w14:paraId="2D924F2A">
            <w:pPr>
              <w:pStyle w:val="24"/>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color w:val="auto"/>
                <w:sz w:val="22"/>
                <w:szCs w:val="22"/>
                <w:highlight w:val="none"/>
                <w:shd w:val="clear" w:color="auto" w:fill="auto"/>
                <w:lang w:val="zh-CN" w:eastAsia="zh-CN"/>
              </w:rPr>
            </w:pPr>
            <w:r>
              <w:rPr>
                <w:rFonts w:hint="eastAsia" w:ascii="Times New Roman" w:hAnsi="Times New Roman" w:eastAsia="仿宋" w:cs="Times New Roman"/>
                <w:b/>
                <w:bCs/>
                <w:color w:val="auto"/>
                <w:sz w:val="22"/>
                <w:szCs w:val="22"/>
                <w:highlight w:val="none"/>
                <w:shd w:val="clear" w:color="auto" w:fill="auto"/>
                <w:lang w:val="zh-CN" w:eastAsia="zh-CN"/>
              </w:rPr>
              <w:t>（实质性要求）</w:t>
            </w:r>
          </w:p>
        </w:tc>
        <w:tc>
          <w:tcPr>
            <w:tcW w:w="6746" w:type="dxa"/>
            <w:vAlign w:val="center"/>
          </w:tcPr>
          <w:p w14:paraId="3036EFDB">
            <w:pPr>
              <w:keepNext w:val="0"/>
              <w:keepLines w:val="0"/>
              <w:pageBreakBefore w:val="0"/>
              <w:widowControl w:val="0"/>
              <w:kinsoku/>
              <w:wordWrap/>
              <w:overflowPunct/>
              <w:topLinePunct w:val="0"/>
              <w:bidi w:val="0"/>
              <w:snapToGrid/>
              <w:spacing w:line="360" w:lineRule="auto"/>
              <w:ind w:left="210" w:leftChars="100"/>
              <w:textAlignment w:val="auto"/>
              <w:rPr>
                <w:rFonts w:hint="eastAsia" w:ascii="Times New Roman" w:hAnsi="Times New Roman" w:eastAsia="仿宋" w:cs="Times New Roman"/>
                <w:color w:val="auto"/>
                <w:sz w:val="22"/>
                <w:szCs w:val="22"/>
                <w:highlight w:val="none"/>
                <w:shd w:val="clear" w:color="auto" w:fill="auto"/>
                <w:lang w:val="zh-CN" w:eastAsia="zh-CN"/>
              </w:rPr>
            </w:pPr>
            <w:r>
              <w:rPr>
                <w:rFonts w:hint="eastAsia" w:ascii="仿宋" w:hAnsi="仿宋" w:eastAsia="仿宋" w:cs="仿宋"/>
                <w:color w:val="auto"/>
                <w:sz w:val="22"/>
                <w:szCs w:val="22"/>
                <w:highlight w:val="none"/>
                <w:shd w:val="clear" w:color="auto" w:fill="auto"/>
              </w:rPr>
              <w:t>不接受</w:t>
            </w:r>
          </w:p>
        </w:tc>
      </w:tr>
      <w:tr w14:paraId="20B743C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7C6A590D">
            <w:pPr>
              <w:pStyle w:val="23"/>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color w:val="auto"/>
                <w:sz w:val="21"/>
                <w:szCs w:val="21"/>
                <w:highlight w:val="none"/>
                <w:shd w:val="clear" w:color="auto" w:fill="auto"/>
                <w:lang w:val="en-US" w:eastAsia="zh-CN"/>
              </w:rPr>
            </w:pPr>
          </w:p>
        </w:tc>
        <w:tc>
          <w:tcPr>
            <w:tcW w:w="1661" w:type="dxa"/>
            <w:vAlign w:val="center"/>
          </w:tcPr>
          <w:p w14:paraId="34586AB2">
            <w:pPr>
              <w:pStyle w:val="24"/>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color w:val="auto"/>
                <w:sz w:val="22"/>
                <w:szCs w:val="22"/>
                <w:highlight w:val="none"/>
                <w:shd w:val="clear" w:color="auto" w:fill="auto"/>
                <w:lang w:val="zh-CN" w:eastAsia="zh-CN"/>
              </w:rPr>
            </w:pPr>
          </w:p>
          <w:p w14:paraId="2E3981FA">
            <w:pPr>
              <w:pStyle w:val="24"/>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color w:val="auto"/>
                <w:sz w:val="22"/>
                <w:szCs w:val="22"/>
                <w:highlight w:val="none"/>
                <w:shd w:val="clear" w:color="auto" w:fill="auto"/>
                <w:lang w:val="zh-CN" w:eastAsia="zh-CN"/>
              </w:rPr>
            </w:pPr>
            <w:r>
              <w:rPr>
                <w:rFonts w:hint="eastAsia" w:ascii="Times New Roman" w:hAnsi="Times New Roman" w:eastAsia="仿宋" w:cs="Times New Roman"/>
                <w:b w:val="0"/>
                <w:bCs w:val="0"/>
                <w:color w:val="auto"/>
                <w:sz w:val="22"/>
                <w:szCs w:val="22"/>
                <w:highlight w:val="none"/>
                <w:shd w:val="clear" w:color="auto" w:fill="auto"/>
                <w:lang w:val="zh-CN" w:eastAsia="zh-CN"/>
              </w:rPr>
              <w:t>响应文件的份数</w:t>
            </w:r>
          </w:p>
          <w:p w14:paraId="19AD300F">
            <w:pPr>
              <w:pStyle w:val="24"/>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color w:val="auto"/>
                <w:sz w:val="22"/>
                <w:szCs w:val="22"/>
                <w:highlight w:val="none"/>
                <w:shd w:val="clear" w:color="auto" w:fill="auto"/>
                <w:lang w:val="zh-CN" w:eastAsia="zh-CN"/>
              </w:rPr>
            </w:pPr>
            <w:r>
              <w:rPr>
                <w:rFonts w:hint="eastAsia" w:ascii="Times New Roman" w:hAnsi="Times New Roman" w:eastAsia="仿宋" w:cs="Times New Roman"/>
                <w:color w:val="auto"/>
                <w:kern w:val="0"/>
                <w:sz w:val="22"/>
                <w:szCs w:val="22"/>
                <w:highlight w:val="none"/>
                <w:shd w:val="clear" w:color="auto" w:fill="auto"/>
                <w:lang w:val="zh-CN" w:eastAsia="zh-CN" w:bidi="ar-SA"/>
              </w:rPr>
              <w:t>（实质性要求）</w:t>
            </w:r>
          </w:p>
        </w:tc>
        <w:tc>
          <w:tcPr>
            <w:tcW w:w="6746" w:type="dxa"/>
            <w:vAlign w:val="center"/>
          </w:tcPr>
          <w:p w14:paraId="3DDE5415">
            <w:pPr>
              <w:keepNext w:val="0"/>
              <w:keepLines w:val="0"/>
              <w:pageBreakBefore w:val="0"/>
              <w:widowControl w:val="0"/>
              <w:kinsoku/>
              <w:wordWrap/>
              <w:overflowPunct/>
              <w:topLinePunct w:val="0"/>
              <w:bidi w:val="0"/>
              <w:snapToGrid/>
              <w:spacing w:line="360" w:lineRule="auto"/>
              <w:ind w:left="210" w:leftChars="100"/>
              <w:textAlignment w:val="auto"/>
              <w:rPr>
                <w:rFonts w:hint="eastAsia" w:ascii="Times New Roman" w:hAnsi="Times New Roman" w:eastAsia="仿宋" w:cs="Times New Roman"/>
                <w:color w:val="auto"/>
                <w:kern w:val="0"/>
                <w:sz w:val="22"/>
                <w:szCs w:val="22"/>
                <w:highlight w:val="none"/>
                <w:shd w:val="clear" w:color="auto" w:fill="auto"/>
                <w:lang w:val="zh-CN" w:eastAsia="zh-CN" w:bidi="ar-SA"/>
              </w:rPr>
            </w:pPr>
            <w:r>
              <w:rPr>
                <w:rFonts w:hint="eastAsia" w:ascii="Times New Roman" w:hAnsi="Times New Roman" w:eastAsia="仿宋" w:cs="Times New Roman"/>
                <w:color w:val="auto"/>
                <w:kern w:val="0"/>
                <w:sz w:val="22"/>
                <w:szCs w:val="22"/>
                <w:highlight w:val="none"/>
                <w:shd w:val="clear" w:color="auto" w:fill="auto"/>
                <w:lang w:val="zh-CN" w:eastAsia="zh-CN" w:bidi="ar-SA"/>
              </w:rPr>
              <w:t>“资格性</w:t>
            </w:r>
            <w:r>
              <w:rPr>
                <w:rFonts w:hint="eastAsia" w:ascii="Times New Roman" w:hAnsi="Times New Roman" w:eastAsia="仿宋" w:cs="Times New Roman"/>
                <w:color w:val="auto"/>
                <w:kern w:val="0"/>
                <w:sz w:val="22"/>
                <w:szCs w:val="22"/>
                <w:highlight w:val="none"/>
                <w:shd w:val="clear" w:color="auto" w:fill="auto"/>
                <w:lang w:val="en-US" w:eastAsia="zh-CN" w:bidi="ar-SA"/>
              </w:rPr>
              <w:t>响应</w:t>
            </w:r>
            <w:r>
              <w:rPr>
                <w:rFonts w:hint="eastAsia" w:ascii="Times New Roman" w:hAnsi="Times New Roman" w:eastAsia="仿宋" w:cs="Times New Roman"/>
                <w:color w:val="auto"/>
                <w:kern w:val="0"/>
                <w:sz w:val="22"/>
                <w:szCs w:val="22"/>
                <w:highlight w:val="none"/>
                <w:shd w:val="clear" w:color="auto" w:fill="auto"/>
                <w:lang w:val="zh-CN" w:eastAsia="zh-CN" w:bidi="ar-SA"/>
              </w:rPr>
              <w:t>文件”正本1份、副本</w:t>
            </w:r>
            <w:r>
              <w:rPr>
                <w:rFonts w:hint="eastAsia" w:ascii="Times New Roman" w:hAnsi="Times New Roman" w:eastAsia="仿宋" w:cs="Times New Roman"/>
                <w:color w:val="auto"/>
                <w:kern w:val="0"/>
                <w:sz w:val="22"/>
                <w:szCs w:val="22"/>
                <w:highlight w:val="none"/>
                <w:shd w:val="clear" w:color="auto" w:fill="auto"/>
                <w:lang w:val="en-US" w:eastAsia="zh-CN" w:bidi="ar-SA"/>
              </w:rPr>
              <w:t>2</w:t>
            </w:r>
            <w:r>
              <w:rPr>
                <w:rFonts w:hint="eastAsia" w:ascii="Times New Roman" w:hAnsi="Times New Roman" w:eastAsia="仿宋" w:cs="Times New Roman"/>
                <w:color w:val="auto"/>
                <w:kern w:val="0"/>
                <w:sz w:val="22"/>
                <w:szCs w:val="22"/>
                <w:highlight w:val="none"/>
                <w:shd w:val="clear" w:color="auto" w:fill="auto"/>
                <w:lang w:val="zh-CN" w:eastAsia="zh-CN" w:bidi="ar-SA"/>
              </w:rPr>
              <w:t>份；</w:t>
            </w:r>
          </w:p>
          <w:p w14:paraId="696D4CA8">
            <w:pPr>
              <w:keepNext w:val="0"/>
              <w:keepLines w:val="0"/>
              <w:pageBreakBefore w:val="0"/>
              <w:widowControl w:val="0"/>
              <w:kinsoku/>
              <w:wordWrap/>
              <w:overflowPunct/>
              <w:topLinePunct w:val="0"/>
              <w:bidi w:val="0"/>
              <w:snapToGrid/>
              <w:spacing w:line="360" w:lineRule="auto"/>
              <w:ind w:left="210" w:leftChars="100"/>
              <w:textAlignment w:val="auto"/>
              <w:rPr>
                <w:rFonts w:hint="eastAsia" w:ascii="Times New Roman" w:hAnsi="Times New Roman" w:eastAsia="仿宋" w:cs="Times New Roman"/>
                <w:color w:val="auto"/>
                <w:kern w:val="0"/>
                <w:sz w:val="22"/>
                <w:szCs w:val="22"/>
                <w:highlight w:val="none"/>
                <w:shd w:val="clear" w:color="auto" w:fill="auto"/>
                <w:lang w:val="zh-CN" w:eastAsia="zh-CN" w:bidi="ar-SA"/>
              </w:rPr>
            </w:pPr>
            <w:r>
              <w:rPr>
                <w:rFonts w:hint="eastAsia" w:ascii="Times New Roman" w:hAnsi="Times New Roman" w:eastAsia="仿宋" w:cs="Times New Roman"/>
                <w:color w:val="auto"/>
                <w:kern w:val="0"/>
                <w:sz w:val="22"/>
                <w:szCs w:val="22"/>
                <w:highlight w:val="none"/>
                <w:shd w:val="clear" w:color="auto" w:fill="auto"/>
                <w:lang w:val="zh-CN" w:eastAsia="zh-CN" w:bidi="ar-SA"/>
              </w:rPr>
              <w:t>“</w:t>
            </w:r>
            <w:r>
              <w:rPr>
                <w:rFonts w:hint="eastAsia" w:ascii="Times New Roman" w:hAnsi="Times New Roman" w:eastAsia="仿宋" w:cs="Times New Roman"/>
                <w:color w:val="auto"/>
                <w:kern w:val="0"/>
                <w:sz w:val="22"/>
                <w:szCs w:val="22"/>
                <w:highlight w:val="none"/>
                <w:shd w:val="clear" w:color="auto" w:fill="auto"/>
                <w:lang w:val="en-US" w:eastAsia="zh-CN" w:bidi="ar-SA"/>
              </w:rPr>
              <w:t>其他响应</w:t>
            </w:r>
            <w:r>
              <w:rPr>
                <w:rFonts w:hint="eastAsia" w:ascii="Times New Roman" w:hAnsi="Times New Roman" w:eastAsia="仿宋" w:cs="Times New Roman"/>
                <w:color w:val="auto"/>
                <w:kern w:val="0"/>
                <w:sz w:val="22"/>
                <w:szCs w:val="22"/>
                <w:highlight w:val="none"/>
                <w:shd w:val="clear" w:color="auto" w:fill="auto"/>
                <w:lang w:val="zh-CN" w:eastAsia="zh-CN" w:bidi="ar-SA"/>
              </w:rPr>
              <w:t>文件”正本1份、副本</w:t>
            </w:r>
            <w:r>
              <w:rPr>
                <w:rFonts w:hint="eastAsia" w:ascii="Times New Roman" w:hAnsi="Times New Roman" w:eastAsia="仿宋" w:cs="Times New Roman"/>
                <w:color w:val="auto"/>
                <w:kern w:val="0"/>
                <w:sz w:val="22"/>
                <w:szCs w:val="22"/>
                <w:highlight w:val="none"/>
                <w:shd w:val="clear" w:color="auto" w:fill="auto"/>
                <w:lang w:val="en-US" w:eastAsia="zh-CN" w:bidi="ar-SA"/>
              </w:rPr>
              <w:t>2</w:t>
            </w:r>
            <w:r>
              <w:rPr>
                <w:rFonts w:hint="eastAsia" w:ascii="Times New Roman" w:hAnsi="Times New Roman" w:eastAsia="仿宋" w:cs="Times New Roman"/>
                <w:color w:val="auto"/>
                <w:kern w:val="0"/>
                <w:sz w:val="22"/>
                <w:szCs w:val="22"/>
                <w:highlight w:val="none"/>
                <w:shd w:val="clear" w:color="auto" w:fill="auto"/>
                <w:lang w:val="zh-CN" w:eastAsia="zh-CN" w:bidi="ar-SA"/>
              </w:rPr>
              <w:t>份；</w:t>
            </w:r>
          </w:p>
          <w:p w14:paraId="4FAF6426">
            <w:pPr>
              <w:keepNext w:val="0"/>
              <w:keepLines w:val="0"/>
              <w:pageBreakBefore w:val="0"/>
              <w:widowControl w:val="0"/>
              <w:kinsoku/>
              <w:wordWrap/>
              <w:overflowPunct/>
              <w:topLinePunct w:val="0"/>
              <w:bidi w:val="0"/>
              <w:snapToGrid/>
              <w:spacing w:line="360" w:lineRule="auto"/>
              <w:ind w:left="210" w:leftChars="100"/>
              <w:textAlignment w:val="auto"/>
              <w:rPr>
                <w:rFonts w:hint="eastAsia" w:ascii="仿宋" w:hAnsi="仿宋" w:eastAsia="仿宋" w:cs="仿宋"/>
                <w:color w:val="auto"/>
                <w:sz w:val="22"/>
                <w:szCs w:val="22"/>
                <w:highlight w:val="none"/>
                <w:shd w:val="clear" w:color="auto" w:fill="auto"/>
              </w:rPr>
            </w:pPr>
            <w:r>
              <w:rPr>
                <w:rFonts w:hint="eastAsia" w:ascii="Times New Roman" w:hAnsi="Times New Roman" w:eastAsia="仿宋" w:cs="Times New Roman"/>
                <w:color w:val="auto"/>
                <w:kern w:val="0"/>
                <w:sz w:val="22"/>
                <w:szCs w:val="22"/>
                <w:highlight w:val="none"/>
                <w:shd w:val="clear" w:color="auto" w:fill="auto"/>
                <w:lang w:val="zh-CN" w:eastAsia="zh-CN" w:bidi="ar-SA"/>
              </w:rPr>
              <w:t>“电子档”1份（U盘），U盘中“加盖</w:t>
            </w:r>
            <w:r>
              <w:rPr>
                <w:rFonts w:hint="eastAsia" w:ascii="Times New Roman" w:hAnsi="Times New Roman" w:eastAsia="仿宋" w:cs="Times New Roman"/>
                <w:color w:val="auto"/>
                <w:kern w:val="0"/>
                <w:sz w:val="22"/>
                <w:szCs w:val="22"/>
                <w:highlight w:val="none"/>
                <w:shd w:val="clear" w:color="auto" w:fill="auto"/>
                <w:lang w:val="en-US" w:eastAsia="zh-CN" w:bidi="ar-SA"/>
              </w:rPr>
              <w:t>供应商</w:t>
            </w:r>
            <w:r>
              <w:rPr>
                <w:rFonts w:hint="eastAsia" w:ascii="Times New Roman" w:hAnsi="Times New Roman" w:eastAsia="仿宋" w:cs="Times New Roman"/>
                <w:color w:val="auto"/>
                <w:kern w:val="0"/>
                <w:sz w:val="22"/>
                <w:szCs w:val="22"/>
                <w:highlight w:val="none"/>
                <w:shd w:val="clear" w:color="auto" w:fill="auto"/>
                <w:lang w:val="zh-CN" w:eastAsia="zh-CN" w:bidi="ar-SA"/>
              </w:rPr>
              <w:t>公章的PDF版</w:t>
            </w:r>
            <w:r>
              <w:rPr>
                <w:rFonts w:hint="eastAsia" w:ascii="Times New Roman" w:hAnsi="Times New Roman" w:eastAsia="仿宋" w:cs="Times New Roman"/>
                <w:color w:val="auto"/>
                <w:kern w:val="0"/>
                <w:sz w:val="22"/>
                <w:szCs w:val="22"/>
                <w:highlight w:val="none"/>
                <w:shd w:val="clear" w:color="auto" w:fill="auto"/>
                <w:lang w:val="en-US" w:eastAsia="zh-CN" w:bidi="ar-SA"/>
              </w:rPr>
              <w:t>文件</w:t>
            </w:r>
            <w:r>
              <w:rPr>
                <w:rFonts w:hint="eastAsia" w:ascii="Times New Roman" w:hAnsi="Times New Roman" w:eastAsia="仿宋" w:cs="Times New Roman"/>
                <w:color w:val="auto"/>
                <w:kern w:val="0"/>
                <w:sz w:val="22"/>
                <w:szCs w:val="22"/>
                <w:highlight w:val="none"/>
                <w:shd w:val="clear" w:color="auto" w:fill="auto"/>
                <w:lang w:val="zh-CN" w:eastAsia="zh-CN" w:bidi="ar-SA"/>
              </w:rPr>
              <w:t>”</w:t>
            </w:r>
          </w:p>
        </w:tc>
      </w:tr>
      <w:tr w14:paraId="1470154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41735E31">
            <w:pPr>
              <w:pStyle w:val="23"/>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color w:val="auto"/>
                <w:sz w:val="21"/>
                <w:szCs w:val="21"/>
                <w:highlight w:val="none"/>
                <w:shd w:val="clear" w:color="auto" w:fill="auto"/>
                <w:lang w:val="en-US" w:eastAsia="zh-CN"/>
              </w:rPr>
            </w:pPr>
          </w:p>
        </w:tc>
        <w:tc>
          <w:tcPr>
            <w:tcW w:w="1661" w:type="dxa"/>
            <w:vAlign w:val="center"/>
          </w:tcPr>
          <w:p w14:paraId="0D64C9DE">
            <w:pPr>
              <w:pStyle w:val="24"/>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color w:val="auto"/>
                <w:sz w:val="22"/>
                <w:szCs w:val="22"/>
                <w:highlight w:val="none"/>
                <w:shd w:val="clear" w:color="auto" w:fill="auto"/>
                <w:lang w:val="en-US" w:eastAsia="zh-CN"/>
              </w:rPr>
            </w:pPr>
            <w:r>
              <w:rPr>
                <w:rFonts w:hint="eastAsia" w:ascii="Times New Roman" w:hAnsi="Times New Roman" w:eastAsia="仿宋" w:cs="Times New Roman"/>
                <w:b w:val="0"/>
                <w:bCs w:val="0"/>
                <w:color w:val="auto"/>
                <w:sz w:val="22"/>
                <w:szCs w:val="22"/>
                <w:highlight w:val="none"/>
                <w:shd w:val="clear" w:color="auto" w:fill="auto"/>
                <w:lang w:val="en-US" w:eastAsia="zh-CN"/>
              </w:rPr>
              <w:t>谈判保证金</w:t>
            </w:r>
          </w:p>
          <w:p w14:paraId="5F762F2F">
            <w:pPr>
              <w:pStyle w:val="24"/>
              <w:keepNext w:val="0"/>
              <w:keepLines w:val="0"/>
              <w:pageBreakBefore w:val="0"/>
              <w:widowControl w:val="0"/>
              <w:kinsoku/>
              <w:wordWrap/>
              <w:overflowPunct/>
              <w:topLinePunct w:val="0"/>
              <w:bidi w:val="0"/>
              <w:snapToGrid/>
              <w:spacing w:line="360" w:lineRule="auto"/>
              <w:jc w:val="center"/>
              <w:textAlignment w:val="auto"/>
              <w:rPr>
                <w:rFonts w:hint="default" w:ascii="Times New Roman" w:hAnsi="Times New Roman" w:eastAsia="仿宋" w:cs="Times New Roman"/>
                <w:b w:val="0"/>
                <w:bCs w:val="0"/>
                <w:color w:val="auto"/>
                <w:sz w:val="22"/>
                <w:szCs w:val="22"/>
                <w:highlight w:val="none"/>
                <w:shd w:val="clear" w:color="auto" w:fill="auto"/>
                <w:lang w:val="en-US" w:eastAsia="zh-CN"/>
              </w:rPr>
            </w:pPr>
            <w:r>
              <w:rPr>
                <w:rFonts w:hint="eastAsia" w:ascii="Times New Roman" w:hAnsi="Times New Roman" w:eastAsia="仿宋" w:cs="Times New Roman"/>
                <w:b/>
                <w:bCs/>
                <w:color w:val="auto"/>
                <w:sz w:val="22"/>
                <w:szCs w:val="22"/>
                <w:highlight w:val="none"/>
                <w:shd w:val="clear" w:color="auto" w:fill="auto"/>
                <w:lang w:val="zh-CN" w:eastAsia="zh-CN"/>
              </w:rPr>
              <w:t>（实质性要求）</w:t>
            </w:r>
          </w:p>
        </w:tc>
        <w:tc>
          <w:tcPr>
            <w:tcW w:w="6746" w:type="dxa"/>
            <w:vAlign w:val="center"/>
          </w:tcPr>
          <w:p w14:paraId="20D4D265">
            <w:pPr>
              <w:keepNext w:val="0"/>
              <w:keepLines w:val="0"/>
              <w:pageBreakBefore w:val="0"/>
              <w:widowControl w:val="0"/>
              <w:kinsoku/>
              <w:wordWrap/>
              <w:overflowPunct/>
              <w:topLinePunct w:val="0"/>
              <w:bidi w:val="0"/>
              <w:snapToGrid/>
              <w:spacing w:line="360" w:lineRule="auto"/>
              <w:ind w:left="210" w:leftChars="100"/>
              <w:textAlignment w:val="auto"/>
              <w:rPr>
                <w:rFonts w:hint="default" w:ascii="Times New Roman" w:hAnsi="Times New Roman" w:eastAsia="仿宋" w:cs="Times New Roman"/>
                <w:color w:val="auto"/>
                <w:kern w:val="0"/>
                <w:sz w:val="22"/>
                <w:szCs w:val="22"/>
                <w:highlight w:val="none"/>
                <w:shd w:val="clear" w:color="auto" w:fill="auto"/>
                <w:lang w:val="en-US" w:eastAsia="zh-CN" w:bidi="ar-SA"/>
              </w:rPr>
            </w:pPr>
            <w:r>
              <w:rPr>
                <w:rFonts w:hint="eastAsia" w:ascii="Times New Roman" w:hAnsi="Times New Roman" w:eastAsia="仿宋" w:cs="Times New Roman"/>
                <w:color w:val="auto"/>
                <w:kern w:val="0"/>
                <w:sz w:val="22"/>
                <w:szCs w:val="22"/>
                <w:highlight w:val="none"/>
                <w:shd w:val="clear" w:color="auto" w:fill="auto"/>
                <w:lang w:val="en-US" w:eastAsia="zh-CN" w:bidi="ar-SA"/>
              </w:rPr>
              <w:t>不收取</w:t>
            </w:r>
          </w:p>
        </w:tc>
      </w:tr>
      <w:tr w14:paraId="5BE149D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65B900A2">
            <w:pPr>
              <w:pStyle w:val="23"/>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color w:val="auto"/>
                <w:sz w:val="21"/>
                <w:szCs w:val="21"/>
                <w:highlight w:val="none"/>
                <w:shd w:val="clear" w:color="auto" w:fill="auto"/>
                <w:lang w:val="en-US" w:eastAsia="zh-CN"/>
              </w:rPr>
            </w:pPr>
          </w:p>
        </w:tc>
        <w:tc>
          <w:tcPr>
            <w:tcW w:w="1661" w:type="dxa"/>
            <w:vAlign w:val="center"/>
          </w:tcPr>
          <w:p w14:paraId="57CE4553">
            <w:pPr>
              <w:pStyle w:val="24"/>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color w:val="auto"/>
                <w:sz w:val="22"/>
                <w:szCs w:val="22"/>
                <w:highlight w:val="none"/>
                <w:shd w:val="clear" w:color="auto" w:fill="auto"/>
                <w:lang w:val="zh-CN" w:eastAsia="zh-CN"/>
              </w:rPr>
            </w:pPr>
            <w:r>
              <w:rPr>
                <w:rFonts w:hint="eastAsia" w:ascii="Times New Roman" w:hAnsi="Times New Roman" w:eastAsia="仿宋" w:cs="Times New Roman"/>
                <w:b w:val="0"/>
                <w:bCs w:val="0"/>
                <w:color w:val="auto"/>
                <w:sz w:val="22"/>
                <w:szCs w:val="22"/>
                <w:highlight w:val="none"/>
                <w:shd w:val="clear" w:color="auto" w:fill="auto"/>
                <w:lang w:val="zh-CN" w:eastAsia="zh-CN"/>
              </w:rPr>
              <w:t>履约保证金</w:t>
            </w:r>
          </w:p>
          <w:p w14:paraId="31B8518C">
            <w:pPr>
              <w:pStyle w:val="24"/>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color w:val="auto"/>
                <w:sz w:val="22"/>
                <w:szCs w:val="22"/>
                <w:highlight w:val="none"/>
                <w:shd w:val="clear" w:color="auto" w:fill="auto"/>
                <w:lang w:val="zh-CN" w:eastAsia="zh-CN"/>
              </w:rPr>
            </w:pPr>
            <w:r>
              <w:rPr>
                <w:rFonts w:hint="eastAsia" w:ascii="Times New Roman" w:hAnsi="Times New Roman" w:eastAsia="仿宋" w:cs="Times New Roman"/>
                <w:b/>
                <w:bCs/>
                <w:color w:val="auto"/>
                <w:sz w:val="22"/>
                <w:szCs w:val="22"/>
                <w:highlight w:val="none"/>
                <w:shd w:val="clear" w:color="auto" w:fill="auto"/>
                <w:lang w:val="zh-CN" w:eastAsia="zh-CN"/>
              </w:rPr>
              <w:t>（实质性要求）</w:t>
            </w:r>
          </w:p>
        </w:tc>
        <w:tc>
          <w:tcPr>
            <w:tcW w:w="6746" w:type="dxa"/>
            <w:vAlign w:val="center"/>
          </w:tcPr>
          <w:p w14:paraId="532BA394">
            <w:pPr>
              <w:keepNext w:val="0"/>
              <w:keepLines w:val="0"/>
              <w:pageBreakBefore w:val="0"/>
              <w:widowControl w:val="0"/>
              <w:kinsoku/>
              <w:wordWrap/>
              <w:overflowPunct/>
              <w:topLinePunct w:val="0"/>
              <w:bidi w:val="0"/>
              <w:snapToGrid/>
              <w:spacing w:line="360" w:lineRule="auto"/>
              <w:ind w:left="210" w:leftChars="100"/>
              <w:textAlignment w:val="auto"/>
              <w:rPr>
                <w:rFonts w:hint="default" w:ascii="Times New Roman" w:hAnsi="Times New Roman" w:eastAsia="仿宋" w:cs="Times New Roman"/>
                <w:color w:val="auto"/>
                <w:kern w:val="0"/>
                <w:sz w:val="22"/>
                <w:szCs w:val="22"/>
                <w:highlight w:val="none"/>
                <w:shd w:val="clear" w:color="auto" w:fill="auto"/>
                <w:lang w:val="en-US" w:eastAsia="zh-CN" w:bidi="ar-SA"/>
              </w:rPr>
            </w:pPr>
            <w:r>
              <w:rPr>
                <w:rFonts w:hint="default" w:ascii="Times New Roman" w:hAnsi="Times New Roman" w:eastAsia="仿宋" w:cs="Times New Roman"/>
                <w:color w:val="auto"/>
                <w:kern w:val="0"/>
                <w:sz w:val="22"/>
                <w:szCs w:val="22"/>
                <w:highlight w:val="none"/>
                <w:shd w:val="clear" w:color="auto" w:fill="auto"/>
                <w:lang w:val="en-US" w:eastAsia="zh-CN" w:bidi="ar-SA"/>
              </w:rPr>
              <w:t>1.履约保证金为人民币9000元（大写：玖仟元整），供应商应在成交通知书发出之日起至合同签订前以银行转账形式向采购人提交履约保证金。</w:t>
            </w:r>
          </w:p>
          <w:p w14:paraId="6FD71099">
            <w:pPr>
              <w:keepNext w:val="0"/>
              <w:keepLines w:val="0"/>
              <w:pageBreakBefore w:val="0"/>
              <w:widowControl w:val="0"/>
              <w:kinsoku/>
              <w:wordWrap/>
              <w:overflowPunct/>
              <w:topLinePunct w:val="0"/>
              <w:bidi w:val="0"/>
              <w:snapToGrid/>
              <w:spacing w:line="360" w:lineRule="auto"/>
              <w:ind w:left="210" w:leftChars="100"/>
              <w:textAlignment w:val="auto"/>
              <w:rPr>
                <w:rFonts w:hint="default" w:ascii="Times New Roman" w:hAnsi="Times New Roman" w:eastAsia="仿宋" w:cs="Times New Roman"/>
                <w:color w:val="auto"/>
                <w:kern w:val="0"/>
                <w:sz w:val="22"/>
                <w:szCs w:val="22"/>
                <w:highlight w:val="none"/>
                <w:shd w:val="clear" w:color="auto" w:fill="auto"/>
                <w:lang w:val="en-US" w:eastAsia="zh-CN" w:bidi="ar-SA"/>
              </w:rPr>
            </w:pPr>
            <w:r>
              <w:rPr>
                <w:rFonts w:hint="default" w:ascii="Times New Roman" w:hAnsi="Times New Roman" w:eastAsia="仿宋" w:cs="Times New Roman"/>
                <w:color w:val="auto"/>
                <w:kern w:val="0"/>
                <w:sz w:val="22"/>
                <w:szCs w:val="22"/>
                <w:highlight w:val="none"/>
                <w:shd w:val="clear" w:color="auto" w:fill="auto"/>
                <w:lang w:val="en-US" w:eastAsia="zh-CN" w:bidi="ar-SA"/>
              </w:rPr>
              <w:t>2.履行合同约定完毕且验收合格后，供应商提供“履约保证金的收据”、“履约保证金退还申请”及“验收报告”后30个日历天内无息退还供应商应退部分履约保证金。若因供应商不及时或未提供“履约保证金的收据”、“履约保证金退还申请”及“验收报告”的，则采购人不承担逾期退还违约责任。</w:t>
            </w:r>
          </w:p>
          <w:p w14:paraId="42E53109">
            <w:pPr>
              <w:keepNext w:val="0"/>
              <w:keepLines w:val="0"/>
              <w:pageBreakBefore w:val="0"/>
              <w:widowControl w:val="0"/>
              <w:kinsoku/>
              <w:wordWrap/>
              <w:overflowPunct/>
              <w:topLinePunct w:val="0"/>
              <w:bidi w:val="0"/>
              <w:snapToGrid/>
              <w:spacing w:line="360" w:lineRule="auto"/>
              <w:ind w:left="210" w:leftChars="100"/>
              <w:textAlignment w:val="auto"/>
              <w:rPr>
                <w:rFonts w:hint="default" w:ascii="Times New Roman" w:hAnsi="Times New Roman" w:eastAsia="仿宋" w:cs="Times New Roman"/>
                <w:color w:val="auto"/>
                <w:kern w:val="0"/>
                <w:sz w:val="22"/>
                <w:szCs w:val="22"/>
                <w:highlight w:val="none"/>
                <w:shd w:val="clear" w:color="auto" w:fill="auto"/>
                <w:lang w:val="en-US" w:eastAsia="zh-CN" w:bidi="ar-SA"/>
              </w:rPr>
            </w:pPr>
            <w:r>
              <w:rPr>
                <w:rFonts w:hint="default" w:ascii="Times New Roman" w:hAnsi="Times New Roman" w:eastAsia="仿宋" w:cs="Times New Roman"/>
                <w:color w:val="auto"/>
                <w:kern w:val="0"/>
                <w:sz w:val="22"/>
                <w:szCs w:val="22"/>
                <w:highlight w:val="none"/>
                <w:shd w:val="clear" w:color="auto" w:fill="auto"/>
                <w:lang w:val="en-US" w:eastAsia="zh-CN" w:bidi="ar-SA"/>
              </w:rPr>
              <w:t>3.履约保证金汇入的银行及账号：</w:t>
            </w:r>
          </w:p>
          <w:p w14:paraId="091154CA">
            <w:pPr>
              <w:keepNext w:val="0"/>
              <w:keepLines w:val="0"/>
              <w:pageBreakBefore w:val="0"/>
              <w:widowControl w:val="0"/>
              <w:kinsoku/>
              <w:wordWrap/>
              <w:overflowPunct/>
              <w:topLinePunct w:val="0"/>
              <w:bidi w:val="0"/>
              <w:snapToGrid/>
              <w:spacing w:line="360" w:lineRule="auto"/>
              <w:ind w:left="210" w:leftChars="100"/>
              <w:textAlignment w:val="auto"/>
              <w:rPr>
                <w:rFonts w:hint="default" w:ascii="Times New Roman" w:hAnsi="Times New Roman" w:eastAsia="仿宋" w:cs="Times New Roman"/>
                <w:color w:val="auto"/>
                <w:kern w:val="0"/>
                <w:sz w:val="22"/>
                <w:szCs w:val="22"/>
                <w:highlight w:val="none"/>
                <w:shd w:val="clear" w:color="auto" w:fill="auto"/>
                <w:lang w:val="en-US" w:eastAsia="zh-CN" w:bidi="ar-SA"/>
              </w:rPr>
            </w:pPr>
            <w:r>
              <w:rPr>
                <w:rFonts w:hint="default" w:ascii="Times New Roman" w:hAnsi="Times New Roman" w:eastAsia="仿宋" w:cs="Times New Roman"/>
                <w:color w:val="auto"/>
                <w:kern w:val="0"/>
                <w:sz w:val="22"/>
                <w:szCs w:val="22"/>
                <w:highlight w:val="none"/>
                <w:shd w:val="clear" w:color="auto" w:fill="auto"/>
                <w:lang w:val="en-US" w:eastAsia="zh-CN" w:bidi="ar-SA"/>
              </w:rPr>
              <w:t>户    名：成都市技师学院</w:t>
            </w:r>
          </w:p>
          <w:p w14:paraId="2BC175AD">
            <w:pPr>
              <w:keepNext w:val="0"/>
              <w:keepLines w:val="0"/>
              <w:pageBreakBefore w:val="0"/>
              <w:widowControl w:val="0"/>
              <w:kinsoku/>
              <w:wordWrap/>
              <w:overflowPunct/>
              <w:topLinePunct w:val="0"/>
              <w:bidi w:val="0"/>
              <w:snapToGrid/>
              <w:spacing w:line="360" w:lineRule="auto"/>
              <w:ind w:left="210" w:leftChars="100"/>
              <w:textAlignment w:val="auto"/>
              <w:rPr>
                <w:rFonts w:hint="default" w:ascii="Times New Roman" w:hAnsi="Times New Roman" w:eastAsia="仿宋" w:cs="Times New Roman"/>
                <w:color w:val="auto"/>
                <w:kern w:val="0"/>
                <w:sz w:val="22"/>
                <w:szCs w:val="22"/>
                <w:highlight w:val="none"/>
                <w:shd w:val="clear" w:color="auto" w:fill="auto"/>
                <w:lang w:val="en-US" w:eastAsia="zh-CN" w:bidi="ar-SA"/>
              </w:rPr>
            </w:pPr>
            <w:r>
              <w:rPr>
                <w:rFonts w:hint="default" w:ascii="Times New Roman" w:hAnsi="Times New Roman" w:eastAsia="仿宋" w:cs="Times New Roman"/>
                <w:color w:val="auto"/>
                <w:kern w:val="0"/>
                <w:sz w:val="22"/>
                <w:szCs w:val="22"/>
                <w:highlight w:val="none"/>
                <w:shd w:val="clear" w:color="auto" w:fill="auto"/>
                <w:lang w:val="en-US" w:eastAsia="zh-CN" w:bidi="ar-SA"/>
              </w:rPr>
              <w:t>开户银行：工行四川成都分行郫都红光支行</w:t>
            </w:r>
          </w:p>
          <w:p w14:paraId="6C54EB35">
            <w:pPr>
              <w:keepNext w:val="0"/>
              <w:keepLines w:val="0"/>
              <w:pageBreakBefore w:val="0"/>
              <w:widowControl w:val="0"/>
              <w:kinsoku/>
              <w:wordWrap/>
              <w:overflowPunct/>
              <w:topLinePunct w:val="0"/>
              <w:bidi w:val="0"/>
              <w:snapToGrid/>
              <w:spacing w:line="360" w:lineRule="auto"/>
              <w:ind w:left="210" w:leftChars="100"/>
              <w:textAlignment w:val="auto"/>
              <w:rPr>
                <w:rFonts w:hint="default" w:ascii="Times New Roman" w:hAnsi="Times New Roman" w:eastAsia="仿宋" w:cs="Times New Roman"/>
                <w:color w:val="auto"/>
                <w:kern w:val="0"/>
                <w:sz w:val="22"/>
                <w:szCs w:val="22"/>
                <w:highlight w:val="none"/>
                <w:shd w:val="clear" w:color="auto" w:fill="auto"/>
                <w:lang w:val="en-US" w:eastAsia="zh-CN" w:bidi="ar-SA"/>
              </w:rPr>
            </w:pPr>
            <w:r>
              <w:rPr>
                <w:rFonts w:hint="default" w:ascii="Times New Roman" w:hAnsi="Times New Roman" w:eastAsia="仿宋" w:cs="Times New Roman"/>
                <w:color w:val="auto"/>
                <w:kern w:val="0"/>
                <w:sz w:val="22"/>
                <w:szCs w:val="22"/>
                <w:highlight w:val="none"/>
                <w:shd w:val="clear" w:color="auto" w:fill="auto"/>
                <w:lang w:val="en-US" w:eastAsia="zh-CN" w:bidi="ar-SA"/>
              </w:rPr>
              <w:t>账    号：4402054609100031151</w:t>
            </w:r>
          </w:p>
          <w:p w14:paraId="6C0970D1">
            <w:pPr>
              <w:keepNext w:val="0"/>
              <w:keepLines w:val="0"/>
              <w:pageBreakBefore w:val="0"/>
              <w:widowControl w:val="0"/>
              <w:kinsoku/>
              <w:wordWrap/>
              <w:overflowPunct/>
              <w:topLinePunct w:val="0"/>
              <w:bidi w:val="0"/>
              <w:snapToGrid/>
              <w:spacing w:line="360" w:lineRule="auto"/>
              <w:ind w:left="210" w:leftChars="100"/>
              <w:textAlignment w:val="auto"/>
              <w:rPr>
                <w:rFonts w:hint="default"/>
                <w:color w:val="auto"/>
                <w:sz w:val="22"/>
                <w:szCs w:val="22"/>
                <w:highlight w:val="none"/>
                <w:shd w:val="clear" w:color="auto" w:fill="auto"/>
                <w:lang w:val="en-US" w:eastAsia="zh-CN"/>
              </w:rPr>
            </w:pPr>
            <w:r>
              <w:rPr>
                <w:rFonts w:hint="default" w:ascii="Times New Roman" w:hAnsi="Times New Roman" w:eastAsia="仿宋" w:cs="Times New Roman"/>
                <w:color w:val="auto"/>
                <w:kern w:val="0"/>
                <w:sz w:val="22"/>
                <w:szCs w:val="22"/>
                <w:highlight w:val="none"/>
                <w:shd w:val="clear" w:color="auto" w:fill="auto"/>
                <w:lang w:val="en-US" w:eastAsia="zh-CN" w:bidi="ar-SA"/>
              </w:rPr>
              <w:t>4.履约保证金不予退还情形：一是供应商未按合同要求履行的，其履约保证金全部扣除；二是供应商缴纳了履约保证金，但因自身原因被取消成交资格或在成交公示期满之日起30个日历天(含法定节假日)内不按竞争性谈判文件确定的事项与采购人签订合同的，其履约保证金不予退还；三是法律法规或合同约定的其它情形。</w:t>
            </w:r>
          </w:p>
        </w:tc>
      </w:tr>
      <w:tr w14:paraId="7317AFE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4706C18C">
            <w:pPr>
              <w:pStyle w:val="23"/>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color w:val="auto"/>
                <w:sz w:val="21"/>
                <w:szCs w:val="21"/>
                <w:highlight w:val="none"/>
                <w:shd w:val="clear" w:color="auto" w:fill="auto"/>
                <w:lang w:val="en-US" w:eastAsia="zh-CN"/>
              </w:rPr>
            </w:pPr>
          </w:p>
        </w:tc>
        <w:tc>
          <w:tcPr>
            <w:tcW w:w="1661" w:type="dxa"/>
            <w:vAlign w:val="center"/>
          </w:tcPr>
          <w:p w14:paraId="2DD6581A">
            <w:pPr>
              <w:pStyle w:val="24"/>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color w:val="auto"/>
                <w:sz w:val="22"/>
                <w:szCs w:val="22"/>
                <w:highlight w:val="none"/>
                <w:shd w:val="clear" w:color="auto" w:fill="auto"/>
                <w:lang w:val="zh-CN" w:eastAsia="zh-CN"/>
              </w:rPr>
            </w:pPr>
            <w:r>
              <w:rPr>
                <w:rFonts w:hint="eastAsia" w:ascii="Times New Roman" w:hAnsi="Times New Roman" w:eastAsia="仿宋" w:cs="Times New Roman"/>
                <w:b w:val="0"/>
                <w:bCs w:val="0"/>
                <w:color w:val="auto"/>
                <w:sz w:val="22"/>
                <w:szCs w:val="22"/>
                <w:highlight w:val="none"/>
                <w:shd w:val="clear" w:color="auto" w:fill="auto"/>
                <w:lang w:val="zh-CN" w:eastAsia="zh-CN"/>
              </w:rPr>
              <w:t>现场踏勘和答疑</w:t>
            </w:r>
          </w:p>
        </w:tc>
        <w:tc>
          <w:tcPr>
            <w:tcW w:w="6746" w:type="dxa"/>
            <w:vAlign w:val="center"/>
          </w:tcPr>
          <w:p w14:paraId="01876671">
            <w:pPr>
              <w:keepNext w:val="0"/>
              <w:keepLines w:val="0"/>
              <w:pageBreakBefore w:val="0"/>
              <w:widowControl w:val="0"/>
              <w:kinsoku/>
              <w:wordWrap/>
              <w:overflowPunct/>
              <w:topLinePunct w:val="0"/>
              <w:bidi w:val="0"/>
              <w:snapToGrid/>
              <w:spacing w:line="360" w:lineRule="auto"/>
              <w:ind w:left="210" w:leftChars="100"/>
              <w:textAlignment w:val="auto"/>
              <w:rPr>
                <w:rFonts w:hint="default" w:ascii="仿宋" w:hAnsi="仿宋" w:eastAsia="仿宋" w:cs="仿宋"/>
                <w:color w:val="auto"/>
                <w:sz w:val="22"/>
                <w:szCs w:val="22"/>
                <w:highlight w:val="none"/>
                <w:shd w:val="clear" w:color="auto" w:fill="auto"/>
                <w:lang w:val="en-US" w:eastAsia="zh-CN"/>
              </w:rPr>
            </w:pPr>
            <w:r>
              <w:rPr>
                <w:rFonts w:hint="eastAsia" w:ascii="仿宋" w:hAnsi="仿宋" w:eastAsia="仿宋" w:cs="仿宋"/>
                <w:color w:val="auto"/>
                <w:sz w:val="22"/>
                <w:szCs w:val="22"/>
                <w:highlight w:val="none"/>
                <w:shd w:val="clear" w:color="auto" w:fill="auto"/>
              </w:rPr>
              <w:t>不举行</w:t>
            </w:r>
          </w:p>
        </w:tc>
      </w:tr>
      <w:tr w14:paraId="49F52B1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278F1D00">
            <w:pPr>
              <w:pStyle w:val="23"/>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color w:val="auto"/>
                <w:sz w:val="21"/>
                <w:szCs w:val="21"/>
                <w:highlight w:val="none"/>
                <w:shd w:val="clear" w:color="auto" w:fill="auto"/>
                <w:lang w:val="en-US" w:eastAsia="zh-CN"/>
              </w:rPr>
            </w:pPr>
          </w:p>
        </w:tc>
        <w:tc>
          <w:tcPr>
            <w:tcW w:w="1661" w:type="dxa"/>
            <w:vAlign w:val="center"/>
          </w:tcPr>
          <w:p w14:paraId="6CB19204">
            <w:pPr>
              <w:keepNext w:val="0"/>
              <w:keepLines w:val="0"/>
              <w:pageBreakBefore w:val="0"/>
              <w:widowControl w:val="0"/>
              <w:kinsoku/>
              <w:wordWrap/>
              <w:overflowPunct/>
              <w:topLinePunct w:val="0"/>
              <w:bidi w:val="0"/>
              <w:snapToGrid/>
              <w:spacing w:line="360" w:lineRule="auto"/>
              <w:ind w:left="105" w:leftChars="50" w:right="105" w:rightChars="50"/>
              <w:jc w:val="center"/>
              <w:textAlignment w:val="auto"/>
              <w:rPr>
                <w:rFonts w:hint="eastAsia" w:ascii="Times New Roman" w:hAnsi="Times New Roman" w:eastAsia="仿宋" w:cs="Times New Roman"/>
                <w:b w:val="0"/>
                <w:bCs w:val="0"/>
                <w:color w:val="auto"/>
                <w:kern w:val="0"/>
                <w:sz w:val="22"/>
                <w:szCs w:val="22"/>
                <w:highlight w:val="none"/>
                <w:shd w:val="clear" w:color="auto" w:fill="auto"/>
                <w:lang w:val="zh-CN" w:eastAsia="zh-CN" w:bidi="ar-SA"/>
              </w:rPr>
            </w:pPr>
            <w:r>
              <w:rPr>
                <w:rFonts w:hint="eastAsia" w:ascii="Times New Roman" w:hAnsi="Times New Roman" w:eastAsia="仿宋" w:cs="Times New Roman"/>
                <w:b w:val="0"/>
                <w:bCs w:val="0"/>
                <w:color w:val="auto"/>
                <w:kern w:val="0"/>
                <w:sz w:val="22"/>
                <w:szCs w:val="22"/>
                <w:highlight w:val="none"/>
                <w:shd w:val="clear" w:color="auto" w:fill="auto"/>
                <w:lang w:val="en-US" w:eastAsia="zh-CN" w:bidi="ar-SA"/>
              </w:rPr>
              <w:t>采购结果</w:t>
            </w:r>
            <w:r>
              <w:rPr>
                <w:rFonts w:hint="eastAsia" w:ascii="Times New Roman" w:hAnsi="Times New Roman" w:eastAsia="仿宋" w:cs="Times New Roman"/>
                <w:b w:val="0"/>
                <w:bCs w:val="0"/>
                <w:color w:val="auto"/>
                <w:kern w:val="0"/>
                <w:sz w:val="22"/>
                <w:szCs w:val="22"/>
                <w:highlight w:val="none"/>
                <w:shd w:val="clear" w:color="auto" w:fill="auto"/>
                <w:lang w:val="zh-CN" w:eastAsia="zh-CN" w:bidi="ar-SA"/>
              </w:rPr>
              <w:t>公告</w:t>
            </w:r>
          </w:p>
        </w:tc>
        <w:tc>
          <w:tcPr>
            <w:tcW w:w="6746" w:type="dxa"/>
            <w:vAlign w:val="center"/>
          </w:tcPr>
          <w:p w14:paraId="0935A73D">
            <w:pPr>
              <w:pStyle w:val="24"/>
              <w:keepNext w:val="0"/>
              <w:keepLines w:val="0"/>
              <w:pageBreakBefore w:val="0"/>
              <w:widowControl w:val="0"/>
              <w:kinsoku/>
              <w:wordWrap/>
              <w:overflowPunct/>
              <w:topLinePunct w:val="0"/>
              <w:bidi w:val="0"/>
              <w:snapToGrid/>
              <w:spacing w:line="360" w:lineRule="auto"/>
              <w:ind w:left="210" w:leftChars="100"/>
              <w:jc w:val="both"/>
              <w:textAlignment w:val="auto"/>
              <w:rPr>
                <w:rFonts w:hint="eastAsia" w:ascii="仿宋" w:hAnsi="仿宋" w:eastAsia="仿宋" w:cs="仿宋"/>
                <w:color w:val="auto"/>
                <w:sz w:val="22"/>
                <w:szCs w:val="22"/>
                <w:highlight w:val="none"/>
                <w:shd w:val="clear" w:color="auto" w:fill="auto"/>
                <w:lang w:eastAsia="zh-CN"/>
              </w:rPr>
            </w:pPr>
            <w:r>
              <w:rPr>
                <w:rFonts w:hint="eastAsia" w:ascii="Times New Roman" w:hAnsi="Times New Roman" w:eastAsia="仿宋" w:cs="Times New Roman"/>
                <w:color w:val="auto"/>
                <w:kern w:val="0"/>
                <w:sz w:val="22"/>
                <w:szCs w:val="22"/>
                <w:highlight w:val="none"/>
                <w:shd w:val="clear" w:color="auto" w:fill="auto"/>
                <w:lang w:val="zh-CN" w:eastAsia="zh-CN" w:bidi="ar-SA"/>
              </w:rPr>
              <w:t>公示内容：成交供应商名称和成交金额</w:t>
            </w:r>
          </w:p>
        </w:tc>
      </w:tr>
      <w:tr w14:paraId="082EF6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7D727742">
            <w:pPr>
              <w:pStyle w:val="23"/>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color w:val="auto"/>
                <w:sz w:val="21"/>
                <w:szCs w:val="21"/>
                <w:highlight w:val="none"/>
                <w:shd w:val="clear" w:color="auto" w:fill="auto"/>
                <w:lang w:val="en-US" w:eastAsia="zh-CN"/>
              </w:rPr>
            </w:pPr>
          </w:p>
        </w:tc>
        <w:tc>
          <w:tcPr>
            <w:tcW w:w="1661" w:type="dxa"/>
            <w:vAlign w:val="center"/>
          </w:tcPr>
          <w:p w14:paraId="54F049D6">
            <w:pPr>
              <w:pStyle w:val="24"/>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color w:val="auto"/>
                <w:kern w:val="0"/>
                <w:sz w:val="22"/>
                <w:szCs w:val="22"/>
                <w:highlight w:val="none"/>
                <w:shd w:val="clear" w:color="auto" w:fill="auto"/>
                <w:lang w:val="zh-CN" w:eastAsia="zh-CN" w:bidi="ar-SA"/>
              </w:rPr>
            </w:pPr>
            <w:r>
              <w:rPr>
                <w:rFonts w:hint="eastAsia" w:ascii="Times New Roman" w:hAnsi="Times New Roman" w:eastAsia="仿宋" w:cs="Times New Roman"/>
                <w:b w:val="0"/>
                <w:bCs w:val="0"/>
                <w:color w:val="auto"/>
                <w:kern w:val="0"/>
                <w:sz w:val="22"/>
                <w:szCs w:val="22"/>
                <w:highlight w:val="none"/>
                <w:shd w:val="clear" w:color="auto" w:fill="auto"/>
                <w:lang w:val="en-US" w:eastAsia="zh-CN" w:bidi="ar-SA"/>
              </w:rPr>
              <w:t>异议</w:t>
            </w:r>
          </w:p>
        </w:tc>
        <w:tc>
          <w:tcPr>
            <w:tcW w:w="6746" w:type="dxa"/>
            <w:vAlign w:val="center"/>
          </w:tcPr>
          <w:p w14:paraId="509085FC">
            <w:pPr>
              <w:keepNext w:val="0"/>
              <w:keepLines w:val="0"/>
              <w:pageBreakBefore w:val="0"/>
              <w:widowControl w:val="0"/>
              <w:kinsoku/>
              <w:wordWrap/>
              <w:overflowPunct/>
              <w:topLinePunct w:val="0"/>
              <w:bidi w:val="0"/>
              <w:snapToGrid/>
              <w:spacing w:line="360" w:lineRule="auto"/>
              <w:ind w:left="210" w:leftChars="100"/>
              <w:textAlignment w:val="auto"/>
              <w:rPr>
                <w:rFonts w:hint="default" w:ascii="Times New Roman" w:hAnsi="Times New Roman" w:eastAsia="仿宋" w:cs="Times New Roman"/>
                <w:color w:val="auto"/>
                <w:kern w:val="0"/>
                <w:sz w:val="22"/>
                <w:szCs w:val="22"/>
                <w:highlight w:val="none"/>
                <w:shd w:val="clear" w:color="auto" w:fill="auto"/>
                <w:lang w:val="en-US" w:eastAsia="zh-CN" w:bidi="ar-SA"/>
              </w:rPr>
            </w:pPr>
            <w:r>
              <w:rPr>
                <w:rFonts w:hint="eastAsia" w:ascii="Times New Roman" w:hAnsi="Times New Roman" w:eastAsia="仿宋" w:cs="Times New Roman"/>
                <w:color w:val="auto"/>
                <w:kern w:val="0"/>
                <w:sz w:val="22"/>
                <w:szCs w:val="22"/>
                <w:highlight w:val="none"/>
                <w:shd w:val="clear" w:color="auto" w:fill="auto"/>
                <w:lang w:val="en-US" w:eastAsia="zh-CN" w:bidi="ar-SA"/>
              </w:rPr>
              <w:t>（1）联系电话：19950260831</w:t>
            </w:r>
          </w:p>
          <w:p w14:paraId="6ADB2627">
            <w:pPr>
              <w:keepNext w:val="0"/>
              <w:keepLines w:val="0"/>
              <w:pageBreakBefore w:val="0"/>
              <w:widowControl w:val="0"/>
              <w:kinsoku/>
              <w:wordWrap/>
              <w:overflowPunct/>
              <w:topLinePunct w:val="0"/>
              <w:bidi w:val="0"/>
              <w:snapToGrid/>
              <w:spacing w:line="360" w:lineRule="auto"/>
              <w:ind w:left="210" w:leftChars="100"/>
              <w:textAlignment w:val="auto"/>
              <w:rPr>
                <w:rFonts w:hint="eastAsia" w:ascii="Times New Roman" w:hAnsi="Times New Roman" w:eastAsia="仿宋" w:cs="Times New Roman"/>
                <w:color w:val="auto"/>
                <w:kern w:val="0"/>
                <w:sz w:val="22"/>
                <w:szCs w:val="22"/>
                <w:highlight w:val="none"/>
                <w:shd w:val="clear" w:color="auto" w:fill="auto"/>
                <w:lang w:val="zh-CN" w:eastAsia="zh-CN" w:bidi="ar-SA"/>
              </w:rPr>
            </w:pPr>
            <w:r>
              <w:rPr>
                <w:rFonts w:hint="eastAsia" w:ascii="Times New Roman" w:hAnsi="Times New Roman" w:eastAsia="仿宋" w:cs="Times New Roman"/>
                <w:color w:val="auto"/>
                <w:kern w:val="0"/>
                <w:sz w:val="22"/>
                <w:szCs w:val="22"/>
                <w:highlight w:val="none"/>
                <w:shd w:val="clear" w:color="auto" w:fill="auto"/>
                <w:lang w:val="zh-CN" w:eastAsia="zh-CN" w:bidi="ar-SA"/>
              </w:rPr>
              <w:t>（</w:t>
            </w:r>
            <w:r>
              <w:rPr>
                <w:rFonts w:hint="eastAsia" w:ascii="Times New Roman" w:hAnsi="Times New Roman" w:eastAsia="仿宋" w:cs="Times New Roman"/>
                <w:color w:val="auto"/>
                <w:kern w:val="0"/>
                <w:sz w:val="22"/>
                <w:szCs w:val="22"/>
                <w:highlight w:val="none"/>
                <w:shd w:val="clear" w:color="auto" w:fill="auto"/>
                <w:lang w:val="en-US" w:eastAsia="zh-CN" w:bidi="ar-SA"/>
              </w:rPr>
              <w:t>2</w:t>
            </w:r>
            <w:r>
              <w:rPr>
                <w:rFonts w:hint="eastAsia" w:ascii="Times New Roman" w:hAnsi="Times New Roman" w:eastAsia="仿宋" w:cs="Times New Roman"/>
                <w:color w:val="auto"/>
                <w:kern w:val="0"/>
                <w:sz w:val="22"/>
                <w:szCs w:val="22"/>
                <w:highlight w:val="none"/>
                <w:shd w:val="clear" w:color="auto" w:fill="auto"/>
                <w:lang w:val="zh-CN" w:eastAsia="zh-CN" w:bidi="ar-SA"/>
              </w:rPr>
              <w:t>）提交地址：</w:t>
            </w:r>
            <w:r>
              <w:rPr>
                <w:rFonts w:hint="eastAsia" w:ascii="Times New Roman" w:hAnsi="Times New Roman" w:eastAsia="仿宋" w:cs="Times New Roman"/>
                <w:color w:val="auto"/>
                <w:kern w:val="0"/>
                <w:sz w:val="22"/>
                <w:szCs w:val="22"/>
                <w:highlight w:val="none"/>
                <w:shd w:val="clear" w:color="auto" w:fill="auto"/>
                <w:lang w:val="en-US" w:eastAsia="zh-CN" w:bidi="ar-SA"/>
              </w:rPr>
              <w:t>成</w:t>
            </w:r>
            <w:r>
              <w:rPr>
                <w:rFonts w:hint="eastAsia" w:ascii="Times New Roman" w:hAnsi="Times New Roman" w:eastAsia="仿宋" w:cs="Times New Roman"/>
                <w:color w:val="auto"/>
                <w:kern w:val="0"/>
                <w:sz w:val="22"/>
                <w:szCs w:val="22"/>
                <w:highlight w:val="none"/>
                <w:shd w:val="clear" w:color="auto" w:fill="auto"/>
                <w:lang w:val="zh-CN" w:eastAsia="zh-CN" w:bidi="ar-SA"/>
              </w:rPr>
              <w:t>都市武侯区武侯大道顺江段77号汇点广场（吾悦广场）2座709号</w:t>
            </w:r>
          </w:p>
          <w:p w14:paraId="6CA348CD">
            <w:pPr>
              <w:keepNext w:val="0"/>
              <w:keepLines w:val="0"/>
              <w:pageBreakBefore w:val="0"/>
              <w:widowControl w:val="0"/>
              <w:kinsoku/>
              <w:wordWrap/>
              <w:overflowPunct/>
              <w:topLinePunct w:val="0"/>
              <w:bidi w:val="0"/>
              <w:snapToGrid/>
              <w:spacing w:line="360" w:lineRule="auto"/>
              <w:ind w:left="210" w:leftChars="100"/>
              <w:textAlignment w:val="auto"/>
              <w:rPr>
                <w:rFonts w:hint="eastAsia" w:ascii="Times New Roman" w:hAnsi="Times New Roman" w:eastAsia="仿宋" w:cs="Times New Roman"/>
                <w:color w:val="auto"/>
                <w:kern w:val="0"/>
                <w:sz w:val="22"/>
                <w:szCs w:val="22"/>
                <w:highlight w:val="none"/>
                <w:shd w:val="clear" w:color="auto" w:fill="auto"/>
                <w:lang w:val="zh-CN" w:eastAsia="zh-CN" w:bidi="ar-SA"/>
              </w:rPr>
            </w:pPr>
            <w:r>
              <w:rPr>
                <w:rFonts w:hint="eastAsia" w:ascii="Times New Roman" w:hAnsi="Times New Roman" w:eastAsia="仿宋" w:cs="Times New Roman"/>
                <w:color w:val="auto"/>
                <w:kern w:val="0"/>
                <w:sz w:val="22"/>
                <w:szCs w:val="22"/>
                <w:highlight w:val="none"/>
                <w:shd w:val="clear" w:color="auto" w:fill="auto"/>
                <w:lang w:val="zh-CN" w:eastAsia="zh-CN" w:bidi="ar-SA"/>
              </w:rPr>
              <w:t>（</w:t>
            </w:r>
            <w:r>
              <w:rPr>
                <w:rFonts w:hint="eastAsia" w:ascii="Times New Roman" w:hAnsi="Times New Roman" w:eastAsia="仿宋" w:cs="Times New Roman"/>
                <w:color w:val="auto"/>
                <w:kern w:val="0"/>
                <w:sz w:val="22"/>
                <w:szCs w:val="22"/>
                <w:highlight w:val="none"/>
                <w:shd w:val="clear" w:color="auto" w:fill="auto"/>
                <w:lang w:val="en-US" w:eastAsia="zh-CN" w:bidi="ar-SA"/>
              </w:rPr>
              <w:t>3</w:t>
            </w:r>
            <w:r>
              <w:rPr>
                <w:rFonts w:hint="eastAsia" w:ascii="Times New Roman" w:hAnsi="Times New Roman" w:eastAsia="仿宋" w:cs="Times New Roman"/>
                <w:color w:val="auto"/>
                <w:kern w:val="0"/>
                <w:sz w:val="22"/>
                <w:szCs w:val="22"/>
                <w:highlight w:val="none"/>
                <w:shd w:val="clear" w:color="auto" w:fill="auto"/>
                <w:lang w:val="zh-CN" w:eastAsia="zh-CN" w:bidi="ar-SA"/>
              </w:rPr>
              <w:t>）提交方式：书面形式；</w:t>
            </w:r>
          </w:p>
          <w:p w14:paraId="0D406377">
            <w:pPr>
              <w:keepNext w:val="0"/>
              <w:keepLines w:val="0"/>
              <w:pageBreakBefore w:val="0"/>
              <w:widowControl w:val="0"/>
              <w:kinsoku/>
              <w:wordWrap/>
              <w:overflowPunct/>
              <w:topLinePunct w:val="0"/>
              <w:bidi w:val="0"/>
              <w:snapToGrid/>
              <w:spacing w:line="360" w:lineRule="auto"/>
              <w:ind w:left="210" w:leftChars="100"/>
              <w:textAlignment w:val="auto"/>
              <w:rPr>
                <w:rFonts w:hint="eastAsia" w:ascii="Times New Roman" w:hAnsi="Times New Roman" w:eastAsia="仿宋" w:cs="Times New Roman"/>
                <w:color w:val="auto"/>
                <w:kern w:val="0"/>
                <w:sz w:val="22"/>
                <w:szCs w:val="22"/>
                <w:highlight w:val="none"/>
                <w:shd w:val="clear" w:color="auto" w:fill="auto"/>
                <w:lang w:val="en-US" w:eastAsia="zh-CN" w:bidi="ar-SA"/>
              </w:rPr>
            </w:pPr>
            <w:r>
              <w:rPr>
                <w:rFonts w:hint="eastAsia" w:ascii="Times New Roman" w:hAnsi="Times New Roman" w:eastAsia="仿宋" w:cs="Times New Roman"/>
                <w:color w:val="auto"/>
                <w:kern w:val="0"/>
                <w:sz w:val="22"/>
                <w:szCs w:val="22"/>
                <w:highlight w:val="none"/>
                <w:shd w:val="clear" w:color="auto" w:fill="auto"/>
                <w:lang w:val="en-US" w:eastAsia="zh-CN" w:bidi="ar-SA"/>
              </w:rPr>
              <w:t>（4）提出时间：供应商认为采购文件、采购过程、成交或者成交结果使自己的权益受到损害的，可以在知道或者应知其权益受到损害之日起7个工作日内提出异议；</w:t>
            </w:r>
          </w:p>
          <w:p w14:paraId="0D3F9994">
            <w:pPr>
              <w:keepNext w:val="0"/>
              <w:keepLines w:val="0"/>
              <w:pageBreakBefore w:val="0"/>
              <w:widowControl w:val="0"/>
              <w:kinsoku/>
              <w:wordWrap/>
              <w:overflowPunct/>
              <w:topLinePunct w:val="0"/>
              <w:bidi w:val="0"/>
              <w:snapToGrid/>
              <w:spacing w:line="360" w:lineRule="auto"/>
              <w:ind w:left="210" w:leftChars="100"/>
              <w:textAlignment w:val="auto"/>
              <w:rPr>
                <w:rFonts w:hint="default" w:ascii="Times New Roman" w:hAnsi="Times New Roman" w:eastAsia="仿宋" w:cs="Times New Roman"/>
                <w:color w:val="auto"/>
                <w:kern w:val="0"/>
                <w:sz w:val="22"/>
                <w:szCs w:val="22"/>
                <w:highlight w:val="none"/>
                <w:shd w:val="clear" w:color="auto" w:fill="auto"/>
                <w:lang w:val="en-US" w:eastAsia="zh-CN" w:bidi="ar-SA"/>
              </w:rPr>
            </w:pPr>
            <w:r>
              <w:rPr>
                <w:rFonts w:hint="eastAsia" w:ascii="Times New Roman" w:hAnsi="Times New Roman" w:eastAsia="仿宋" w:cs="Times New Roman"/>
                <w:color w:val="auto"/>
                <w:kern w:val="0"/>
                <w:sz w:val="22"/>
                <w:szCs w:val="22"/>
                <w:highlight w:val="none"/>
                <w:shd w:val="clear" w:color="auto" w:fill="auto"/>
                <w:lang w:val="en-US" w:eastAsia="zh-CN" w:bidi="ar-SA"/>
              </w:rPr>
              <w:t>（5）提出要求：供应商应一次性提出针对本项目的异议，且异议须提供相应的依据；</w:t>
            </w:r>
          </w:p>
          <w:p w14:paraId="24C22C2A">
            <w:pPr>
              <w:keepNext w:val="0"/>
              <w:keepLines w:val="0"/>
              <w:pageBreakBefore w:val="0"/>
              <w:widowControl w:val="0"/>
              <w:kinsoku/>
              <w:wordWrap/>
              <w:overflowPunct/>
              <w:topLinePunct w:val="0"/>
              <w:bidi w:val="0"/>
              <w:snapToGrid/>
              <w:spacing w:line="360" w:lineRule="auto"/>
              <w:ind w:left="210" w:leftChars="100"/>
              <w:textAlignment w:val="auto"/>
              <w:rPr>
                <w:rFonts w:hint="eastAsia" w:ascii="Times New Roman" w:hAnsi="Times New Roman" w:eastAsia="仿宋" w:cs="Times New Roman"/>
                <w:b/>
                <w:bCs/>
                <w:color w:val="auto"/>
                <w:kern w:val="0"/>
                <w:sz w:val="22"/>
                <w:szCs w:val="22"/>
                <w:highlight w:val="none"/>
                <w:shd w:val="clear" w:color="auto" w:fill="auto"/>
                <w:lang w:val="en-US" w:eastAsia="zh-CN" w:bidi="ar-SA"/>
              </w:rPr>
            </w:pPr>
            <w:r>
              <w:rPr>
                <w:rFonts w:hint="eastAsia" w:ascii="Times New Roman" w:hAnsi="Times New Roman" w:eastAsia="仿宋" w:cs="Times New Roman"/>
                <w:color w:val="auto"/>
                <w:kern w:val="0"/>
                <w:sz w:val="22"/>
                <w:szCs w:val="22"/>
                <w:highlight w:val="none"/>
                <w:shd w:val="clear" w:color="auto" w:fill="auto"/>
                <w:lang w:val="en-US" w:eastAsia="zh-CN" w:bidi="ar-SA"/>
              </w:rPr>
              <w:t>（6）异议说明：针对供应商提出的异议，采购代理机构将一次性作出异议说明</w:t>
            </w:r>
          </w:p>
        </w:tc>
      </w:tr>
      <w:tr w14:paraId="3E3D4C7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70A4E124">
            <w:pPr>
              <w:pStyle w:val="23"/>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color w:val="auto"/>
                <w:sz w:val="21"/>
                <w:szCs w:val="21"/>
                <w:highlight w:val="none"/>
                <w:shd w:val="clear" w:color="auto" w:fill="auto"/>
                <w:lang w:val="en-US" w:eastAsia="zh-CN"/>
              </w:rPr>
            </w:pPr>
          </w:p>
        </w:tc>
        <w:tc>
          <w:tcPr>
            <w:tcW w:w="1661" w:type="dxa"/>
            <w:vAlign w:val="center"/>
          </w:tcPr>
          <w:p w14:paraId="4AA45F3D">
            <w:pPr>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color w:val="auto"/>
                <w:kern w:val="0"/>
                <w:sz w:val="22"/>
                <w:szCs w:val="22"/>
                <w:highlight w:val="none"/>
                <w:shd w:val="clear" w:color="auto" w:fill="auto"/>
                <w:lang w:val="zh-CN" w:eastAsia="zh-CN" w:bidi="ar-SA"/>
              </w:rPr>
            </w:pPr>
            <w:r>
              <w:rPr>
                <w:rFonts w:hint="eastAsia" w:ascii="Times New Roman" w:hAnsi="Times New Roman" w:eastAsia="仿宋" w:cs="Times New Roman"/>
                <w:b w:val="0"/>
                <w:bCs w:val="0"/>
                <w:color w:val="auto"/>
                <w:kern w:val="0"/>
                <w:sz w:val="22"/>
                <w:szCs w:val="22"/>
                <w:highlight w:val="none"/>
                <w:shd w:val="clear" w:color="auto" w:fill="auto"/>
                <w:lang w:val="zh-CN" w:eastAsia="zh-CN" w:bidi="ar-SA"/>
              </w:rPr>
              <w:t>成交通知书领取</w:t>
            </w:r>
          </w:p>
        </w:tc>
        <w:tc>
          <w:tcPr>
            <w:tcW w:w="6746" w:type="dxa"/>
            <w:vAlign w:val="center"/>
          </w:tcPr>
          <w:p w14:paraId="0435CB6E">
            <w:pPr>
              <w:tabs>
                <w:tab w:val="left" w:pos="7665"/>
              </w:tabs>
              <w:spacing w:line="360" w:lineRule="auto"/>
              <w:ind w:firstLine="240" w:firstLineChars="100"/>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shd w:val="clear" w:color="auto" w:fill="auto"/>
                <w:lang w:eastAsia="zh-CN"/>
              </w:rPr>
              <w:t>成交</w:t>
            </w:r>
            <w:r>
              <w:rPr>
                <w:rFonts w:hint="eastAsia" w:ascii="仿宋" w:hAnsi="仿宋" w:eastAsia="仿宋" w:cs="仿宋"/>
                <w:color w:val="auto"/>
                <w:sz w:val="24"/>
                <w:highlight w:val="none"/>
                <w:shd w:val="clear" w:color="auto" w:fill="auto"/>
              </w:rPr>
              <w:t>公告在</w:t>
            </w:r>
            <w:r>
              <w:rPr>
                <w:rFonts w:hint="eastAsia" w:ascii="仿宋" w:hAnsi="仿宋" w:eastAsia="仿宋" w:cs="仿宋"/>
                <w:color w:val="auto"/>
                <w:sz w:val="24"/>
                <w:highlight w:val="none"/>
                <w:shd w:val="clear" w:color="auto" w:fill="auto"/>
                <w:lang w:eastAsia="zh-CN"/>
              </w:rPr>
              <w:t>中国招标投标公共服务平台</w:t>
            </w:r>
            <w:r>
              <w:rPr>
                <w:rFonts w:hint="eastAsia" w:ascii="仿宋" w:hAnsi="仿宋" w:eastAsia="仿宋" w:cs="仿宋"/>
                <w:color w:val="auto"/>
                <w:sz w:val="24"/>
                <w:highlight w:val="none"/>
                <w:shd w:val="clear" w:color="auto" w:fill="auto"/>
              </w:rPr>
              <w:t>上公告后</w:t>
            </w:r>
            <w:r>
              <w:rPr>
                <w:rFonts w:hint="eastAsia" w:ascii="仿宋" w:hAnsi="仿宋" w:eastAsia="仿宋" w:cs="仿宋"/>
                <w:color w:val="auto"/>
                <w:sz w:val="24"/>
                <w:highlight w:val="none"/>
                <w:shd w:val="clear" w:color="auto" w:fill="auto"/>
                <w:lang w:val="en-US" w:eastAsia="zh-CN"/>
              </w:rPr>
              <w:t>2</w:t>
            </w:r>
            <w:r>
              <w:rPr>
                <w:rFonts w:hint="eastAsia" w:ascii="仿宋" w:hAnsi="仿宋" w:eastAsia="仿宋" w:cs="仿宋"/>
                <w:color w:val="auto"/>
                <w:sz w:val="24"/>
                <w:highlight w:val="none"/>
                <w:shd w:val="clear" w:color="auto" w:fill="auto"/>
              </w:rPr>
              <w:t>个工作日内，请</w:t>
            </w:r>
            <w:r>
              <w:rPr>
                <w:rFonts w:hint="eastAsia" w:ascii="仿宋" w:hAnsi="仿宋" w:eastAsia="仿宋" w:cs="仿宋"/>
                <w:color w:val="auto"/>
                <w:sz w:val="24"/>
                <w:highlight w:val="none"/>
                <w:shd w:val="clear" w:color="auto" w:fill="auto"/>
                <w:lang w:eastAsia="zh-CN"/>
              </w:rPr>
              <w:t>成交供应商</w:t>
            </w:r>
            <w:r>
              <w:rPr>
                <w:rFonts w:hint="eastAsia" w:ascii="仿宋" w:hAnsi="仿宋" w:eastAsia="仿宋" w:cs="仿宋"/>
                <w:color w:val="auto"/>
                <w:sz w:val="24"/>
                <w:highlight w:val="none"/>
                <w:shd w:val="clear" w:color="auto" w:fill="auto"/>
              </w:rPr>
              <w:t>办理代理服务费后凭有效身份证明（单位介绍信、经办人身份证复印件加盖单位公章）到</w:t>
            </w:r>
            <w:r>
              <w:rPr>
                <w:rFonts w:hint="eastAsia" w:ascii="仿宋" w:hAnsi="仿宋" w:eastAsia="仿宋" w:cs="仿宋"/>
                <w:bCs/>
                <w:color w:val="auto"/>
                <w:sz w:val="24"/>
                <w:highlight w:val="none"/>
                <w:shd w:val="clear" w:color="auto" w:fill="auto"/>
                <w:lang w:eastAsia="zh-CN"/>
              </w:rPr>
              <w:t>恒泰工程咨询集团有限公司</w:t>
            </w:r>
            <w:r>
              <w:rPr>
                <w:rFonts w:hint="eastAsia" w:ascii="仿宋" w:hAnsi="仿宋" w:eastAsia="仿宋" w:cs="仿宋"/>
                <w:color w:val="auto"/>
                <w:sz w:val="24"/>
                <w:highlight w:val="none"/>
                <w:shd w:val="clear" w:color="auto" w:fill="auto"/>
              </w:rPr>
              <w:t>领取</w:t>
            </w:r>
            <w:r>
              <w:rPr>
                <w:rFonts w:hint="eastAsia" w:ascii="仿宋" w:hAnsi="仿宋" w:eastAsia="仿宋" w:cs="仿宋"/>
                <w:color w:val="auto"/>
                <w:sz w:val="24"/>
                <w:highlight w:val="none"/>
                <w:shd w:val="clear" w:color="auto" w:fill="auto"/>
                <w:lang w:eastAsia="zh-CN"/>
              </w:rPr>
              <w:t>成交</w:t>
            </w:r>
            <w:r>
              <w:rPr>
                <w:rFonts w:hint="eastAsia" w:ascii="仿宋" w:hAnsi="仿宋" w:eastAsia="仿宋" w:cs="仿宋"/>
                <w:color w:val="auto"/>
                <w:sz w:val="24"/>
                <w:highlight w:val="none"/>
                <w:shd w:val="clear" w:color="auto" w:fill="auto"/>
              </w:rPr>
              <w:t>通知书。</w:t>
            </w:r>
          </w:p>
          <w:p w14:paraId="6AA24AED">
            <w:pPr>
              <w:spacing w:line="360" w:lineRule="auto"/>
              <w:rPr>
                <w:rFonts w:hint="eastAsia" w:ascii="仿宋" w:hAnsi="仿宋" w:eastAsia="仿宋" w:cs="仿宋"/>
                <w:color w:val="auto"/>
                <w:sz w:val="24"/>
                <w:highlight w:val="none"/>
                <w:shd w:val="clear" w:color="auto" w:fill="auto"/>
                <w:lang w:val="zh-CN"/>
              </w:rPr>
            </w:pPr>
            <w:r>
              <w:rPr>
                <w:rFonts w:hint="eastAsia" w:ascii="仿宋" w:hAnsi="仿宋" w:eastAsia="仿宋" w:cs="仿宋"/>
                <w:color w:val="auto"/>
                <w:sz w:val="24"/>
                <w:highlight w:val="none"/>
                <w:shd w:val="clear" w:color="auto" w:fill="auto"/>
                <w:lang w:val="zh-CN"/>
              </w:rPr>
              <w:t>联系人：</w:t>
            </w:r>
            <w:r>
              <w:rPr>
                <w:rFonts w:hint="eastAsia" w:ascii="仿宋" w:hAnsi="仿宋" w:eastAsia="仿宋" w:cs="仿宋"/>
                <w:color w:val="auto"/>
                <w:sz w:val="24"/>
                <w:highlight w:val="none"/>
                <w:shd w:val="clear" w:color="auto" w:fill="auto"/>
                <w:lang w:val="en-US" w:eastAsia="zh-CN"/>
              </w:rPr>
              <w:t xml:space="preserve">王女士 </w:t>
            </w:r>
            <w:r>
              <w:rPr>
                <w:rFonts w:hint="eastAsia" w:ascii="仿宋" w:hAnsi="仿宋" w:eastAsia="仿宋" w:cs="仿宋"/>
                <w:color w:val="auto"/>
                <w:sz w:val="24"/>
                <w:highlight w:val="none"/>
                <w:shd w:val="clear" w:color="auto" w:fill="auto"/>
                <w:lang w:val="zh-CN"/>
              </w:rPr>
              <w:t>。</w:t>
            </w:r>
          </w:p>
          <w:p w14:paraId="19C26116">
            <w:pPr>
              <w:tabs>
                <w:tab w:val="left" w:pos="7665"/>
              </w:tabs>
              <w:spacing w:line="400" w:lineRule="exact"/>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highlight w:val="none"/>
                <w:shd w:val="clear" w:color="auto" w:fill="auto"/>
                <w:lang w:val="zh-CN"/>
              </w:rPr>
              <w:t>联系电话：</w:t>
            </w:r>
            <w:r>
              <w:rPr>
                <w:rFonts w:hint="eastAsia" w:ascii="仿宋" w:hAnsi="仿宋" w:eastAsia="仿宋" w:cs="仿宋"/>
                <w:color w:val="auto"/>
                <w:sz w:val="24"/>
                <w:szCs w:val="24"/>
                <w:highlight w:val="none"/>
                <w:shd w:val="clear" w:color="auto" w:fill="auto"/>
                <w:lang w:eastAsia="zh-CN"/>
              </w:rPr>
              <w:t>19950260831</w:t>
            </w:r>
            <w:r>
              <w:rPr>
                <w:rFonts w:hint="eastAsia" w:ascii="仿宋" w:hAnsi="仿宋" w:eastAsia="仿宋" w:cs="仿宋"/>
                <w:color w:val="auto"/>
                <w:sz w:val="24"/>
                <w:highlight w:val="none"/>
                <w:shd w:val="clear" w:color="auto" w:fill="auto"/>
                <w:lang w:val="zh-CN"/>
              </w:rPr>
              <w:t>。</w:t>
            </w:r>
          </w:p>
          <w:p w14:paraId="407FEBCA">
            <w:pPr>
              <w:keepNext w:val="0"/>
              <w:keepLines w:val="0"/>
              <w:pageBreakBefore w:val="0"/>
              <w:widowControl w:val="0"/>
              <w:kinsoku/>
              <w:wordWrap/>
              <w:overflowPunct/>
              <w:topLinePunct w:val="0"/>
              <w:bidi w:val="0"/>
              <w:snapToGrid/>
              <w:spacing w:line="360" w:lineRule="auto"/>
              <w:ind w:left="210" w:leftChars="100"/>
              <w:textAlignment w:val="auto"/>
              <w:rPr>
                <w:rFonts w:hint="eastAsia" w:ascii="Times New Roman" w:hAnsi="Times New Roman" w:eastAsia="仿宋" w:cs="Times New Roman"/>
                <w:color w:val="auto"/>
                <w:sz w:val="22"/>
                <w:szCs w:val="22"/>
                <w:highlight w:val="none"/>
                <w:shd w:val="clear" w:color="auto" w:fill="auto"/>
                <w:lang w:val="zh-CN" w:eastAsia="zh-CN"/>
              </w:rPr>
            </w:pPr>
            <w:r>
              <w:rPr>
                <w:rFonts w:hint="eastAsia" w:ascii="仿宋" w:hAnsi="仿宋" w:eastAsia="仿宋" w:cs="仿宋"/>
                <w:color w:val="auto"/>
                <w:sz w:val="24"/>
                <w:szCs w:val="24"/>
                <w:highlight w:val="none"/>
                <w:shd w:val="clear" w:color="auto" w:fill="auto"/>
              </w:rPr>
              <w:t>地址：成都市武侯区武侯大道顺江段77号汇点广场（吾悦广场）2座709号。</w:t>
            </w:r>
          </w:p>
        </w:tc>
      </w:tr>
      <w:tr w14:paraId="16B924A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7AD9CB2C">
            <w:pPr>
              <w:pStyle w:val="23"/>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color w:val="auto"/>
                <w:sz w:val="21"/>
                <w:szCs w:val="21"/>
                <w:highlight w:val="none"/>
                <w:shd w:val="clear" w:color="auto" w:fill="auto"/>
                <w:lang w:val="en-US" w:eastAsia="zh-CN"/>
              </w:rPr>
            </w:pPr>
          </w:p>
        </w:tc>
        <w:tc>
          <w:tcPr>
            <w:tcW w:w="1661" w:type="dxa"/>
            <w:vAlign w:val="center"/>
          </w:tcPr>
          <w:p w14:paraId="00519DC0">
            <w:pPr>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color w:val="auto"/>
                <w:kern w:val="0"/>
                <w:sz w:val="22"/>
                <w:szCs w:val="22"/>
                <w:highlight w:val="none"/>
                <w:shd w:val="clear" w:color="auto" w:fill="auto"/>
                <w:lang w:val="zh-CN" w:eastAsia="zh-CN" w:bidi="ar-SA"/>
              </w:rPr>
            </w:pPr>
            <w:r>
              <w:rPr>
                <w:rFonts w:hint="eastAsia" w:ascii="Times New Roman" w:hAnsi="Times New Roman" w:eastAsia="仿宋" w:cs="Times New Roman"/>
                <w:b w:val="0"/>
                <w:bCs w:val="0"/>
                <w:color w:val="auto"/>
                <w:kern w:val="0"/>
                <w:sz w:val="22"/>
                <w:szCs w:val="22"/>
                <w:highlight w:val="none"/>
                <w:shd w:val="clear" w:color="auto" w:fill="auto"/>
                <w:lang w:val="en-US" w:eastAsia="zh-CN" w:bidi="ar-SA"/>
              </w:rPr>
              <w:t>采购代理</w:t>
            </w:r>
            <w:r>
              <w:rPr>
                <w:rFonts w:hint="eastAsia" w:ascii="Times New Roman" w:hAnsi="Times New Roman" w:eastAsia="仿宋" w:cs="Times New Roman"/>
                <w:b w:val="0"/>
                <w:bCs w:val="0"/>
                <w:color w:val="auto"/>
                <w:kern w:val="0"/>
                <w:sz w:val="22"/>
                <w:szCs w:val="22"/>
                <w:highlight w:val="none"/>
                <w:shd w:val="clear" w:color="auto" w:fill="auto"/>
                <w:lang w:val="zh-CN" w:eastAsia="zh-CN" w:bidi="ar-SA"/>
              </w:rPr>
              <w:t>服务费</w:t>
            </w:r>
          </w:p>
          <w:p w14:paraId="222453A3">
            <w:pPr>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color w:val="auto"/>
                <w:kern w:val="0"/>
                <w:sz w:val="22"/>
                <w:szCs w:val="22"/>
                <w:highlight w:val="none"/>
                <w:shd w:val="clear" w:color="auto" w:fill="auto"/>
                <w:lang w:val="zh-CN" w:eastAsia="zh-CN" w:bidi="ar-SA"/>
              </w:rPr>
            </w:pPr>
            <w:r>
              <w:rPr>
                <w:rFonts w:hint="eastAsia" w:ascii="Times New Roman" w:hAnsi="Times New Roman" w:eastAsia="仿宋" w:cs="Times New Roman"/>
                <w:b/>
                <w:bCs/>
                <w:color w:val="auto"/>
                <w:kern w:val="0"/>
                <w:sz w:val="22"/>
                <w:szCs w:val="22"/>
                <w:highlight w:val="none"/>
                <w:shd w:val="clear" w:color="auto" w:fill="auto"/>
                <w:lang w:val="zh-CN" w:eastAsia="zh-CN" w:bidi="ar-SA"/>
              </w:rPr>
              <w:t>（实质性要求）</w:t>
            </w:r>
          </w:p>
        </w:tc>
        <w:tc>
          <w:tcPr>
            <w:tcW w:w="6746" w:type="dxa"/>
            <w:vAlign w:val="center"/>
          </w:tcPr>
          <w:p w14:paraId="1813E436">
            <w:pPr>
              <w:keepNext w:val="0"/>
              <w:keepLines w:val="0"/>
              <w:pageBreakBefore w:val="0"/>
              <w:widowControl w:val="0"/>
              <w:kinsoku/>
              <w:wordWrap/>
              <w:overflowPunct/>
              <w:topLinePunct w:val="0"/>
              <w:bidi w:val="0"/>
              <w:snapToGrid/>
              <w:spacing w:line="360" w:lineRule="auto"/>
              <w:ind w:left="210" w:leftChars="100"/>
              <w:textAlignment w:val="auto"/>
              <w:rPr>
                <w:rFonts w:hint="eastAsia" w:ascii="Times New Roman" w:hAnsi="Times New Roman" w:eastAsia="仿宋" w:cs="Times New Roman"/>
                <w:color w:val="auto"/>
                <w:kern w:val="0"/>
                <w:sz w:val="22"/>
                <w:szCs w:val="22"/>
                <w:highlight w:val="none"/>
                <w:shd w:val="clear" w:color="auto" w:fill="auto"/>
                <w:lang w:val="zh-CN" w:eastAsia="zh-CN" w:bidi="ar-SA"/>
              </w:rPr>
            </w:pPr>
            <w:r>
              <w:rPr>
                <w:rFonts w:hint="eastAsia" w:ascii="Times New Roman" w:hAnsi="Times New Roman" w:eastAsia="仿宋" w:cs="Times New Roman"/>
                <w:color w:val="auto"/>
                <w:kern w:val="0"/>
                <w:sz w:val="22"/>
                <w:szCs w:val="22"/>
                <w:highlight w:val="none"/>
                <w:shd w:val="clear" w:color="auto" w:fill="auto"/>
                <w:lang w:val="zh-CN" w:eastAsia="zh-CN" w:bidi="ar-SA"/>
              </w:rPr>
              <w:t>（</w:t>
            </w:r>
            <w:r>
              <w:rPr>
                <w:rFonts w:hint="eastAsia" w:ascii="Times New Roman" w:hAnsi="Times New Roman" w:eastAsia="仿宋" w:cs="Times New Roman"/>
                <w:color w:val="auto"/>
                <w:kern w:val="0"/>
                <w:sz w:val="22"/>
                <w:szCs w:val="22"/>
                <w:highlight w:val="none"/>
                <w:shd w:val="clear" w:color="auto" w:fill="auto"/>
                <w:lang w:val="en-US" w:eastAsia="zh-CN" w:bidi="ar-SA"/>
              </w:rPr>
              <w:t>1</w:t>
            </w:r>
            <w:r>
              <w:rPr>
                <w:rFonts w:hint="eastAsia" w:ascii="Times New Roman" w:hAnsi="Times New Roman" w:eastAsia="仿宋" w:cs="Times New Roman"/>
                <w:color w:val="auto"/>
                <w:kern w:val="0"/>
                <w:sz w:val="22"/>
                <w:szCs w:val="22"/>
                <w:highlight w:val="none"/>
                <w:shd w:val="clear" w:color="auto" w:fill="auto"/>
                <w:lang w:val="zh-CN" w:eastAsia="zh-CN" w:bidi="ar-SA"/>
              </w:rPr>
              <w:t>）</w:t>
            </w:r>
            <w:r>
              <w:rPr>
                <w:rFonts w:hint="eastAsia" w:ascii="Times New Roman" w:hAnsi="Times New Roman" w:eastAsia="仿宋" w:cs="Times New Roman"/>
                <w:color w:val="auto"/>
                <w:kern w:val="0"/>
                <w:sz w:val="22"/>
                <w:szCs w:val="22"/>
                <w:highlight w:val="none"/>
                <w:shd w:val="clear" w:color="auto" w:fill="auto"/>
                <w:lang w:val="en-US" w:eastAsia="zh-CN" w:bidi="ar-SA"/>
              </w:rPr>
              <w:t>本项目参照</w:t>
            </w:r>
            <w:r>
              <w:rPr>
                <w:rFonts w:hint="eastAsia" w:ascii="Times New Roman" w:hAnsi="Times New Roman" w:eastAsia="仿宋" w:cs="Times New Roman"/>
                <w:color w:val="auto"/>
                <w:kern w:val="0"/>
                <w:sz w:val="22"/>
                <w:szCs w:val="22"/>
                <w:highlight w:val="none"/>
                <w:shd w:val="clear" w:color="auto" w:fill="auto"/>
                <w:lang w:val="zh-CN" w:eastAsia="zh-CN" w:bidi="ar-SA"/>
              </w:rPr>
              <w:t>《四川省政府采购营商环境指标提升专项行动工作方案》中“成本+合理利润”原则，本项目采购代理服务费共计</w:t>
            </w:r>
            <w:r>
              <w:rPr>
                <w:rFonts w:hint="eastAsia" w:ascii="Times New Roman" w:hAnsi="Times New Roman" w:eastAsia="仿宋" w:cs="Times New Roman"/>
                <w:color w:val="auto"/>
                <w:kern w:val="0"/>
                <w:sz w:val="22"/>
                <w:szCs w:val="22"/>
                <w:highlight w:val="none"/>
                <w:shd w:val="clear" w:color="auto" w:fill="auto"/>
                <w:lang w:val="en-US" w:eastAsia="zh-CN" w:bidi="ar-SA"/>
              </w:rPr>
              <w:t>3000.00</w:t>
            </w:r>
            <w:r>
              <w:rPr>
                <w:rFonts w:hint="eastAsia" w:ascii="Times New Roman" w:hAnsi="Times New Roman" w:eastAsia="仿宋" w:cs="Times New Roman"/>
                <w:color w:val="auto"/>
                <w:kern w:val="0"/>
                <w:sz w:val="22"/>
                <w:szCs w:val="22"/>
                <w:highlight w:val="none"/>
                <w:shd w:val="clear" w:color="auto" w:fill="auto"/>
                <w:lang w:val="zh-CN" w:eastAsia="zh-CN" w:bidi="ar-SA"/>
              </w:rPr>
              <w:t>元；</w:t>
            </w:r>
          </w:p>
          <w:p w14:paraId="75234FEC">
            <w:pPr>
              <w:keepNext w:val="0"/>
              <w:keepLines w:val="0"/>
              <w:pageBreakBefore w:val="0"/>
              <w:widowControl w:val="0"/>
              <w:kinsoku/>
              <w:wordWrap/>
              <w:overflowPunct/>
              <w:topLinePunct w:val="0"/>
              <w:bidi w:val="0"/>
              <w:snapToGrid/>
              <w:spacing w:line="360" w:lineRule="auto"/>
              <w:ind w:left="210" w:leftChars="100"/>
              <w:textAlignment w:val="auto"/>
              <w:rPr>
                <w:rFonts w:hint="eastAsia" w:ascii="Times New Roman" w:hAnsi="Times New Roman" w:eastAsia="仿宋" w:cs="Times New Roman"/>
                <w:color w:val="auto"/>
                <w:kern w:val="0"/>
                <w:sz w:val="22"/>
                <w:szCs w:val="22"/>
                <w:highlight w:val="none"/>
                <w:shd w:val="clear" w:color="auto" w:fill="auto"/>
                <w:lang w:val="zh-CN" w:eastAsia="zh-CN" w:bidi="ar-SA"/>
              </w:rPr>
            </w:pPr>
            <w:r>
              <w:rPr>
                <w:rFonts w:hint="eastAsia" w:ascii="Times New Roman" w:hAnsi="Times New Roman" w:eastAsia="仿宋" w:cs="Times New Roman"/>
                <w:color w:val="auto"/>
                <w:kern w:val="0"/>
                <w:sz w:val="22"/>
                <w:szCs w:val="22"/>
                <w:highlight w:val="none"/>
                <w:shd w:val="clear" w:color="auto" w:fill="auto"/>
                <w:lang w:val="zh-CN" w:eastAsia="zh-CN" w:bidi="ar-SA"/>
              </w:rPr>
              <w:t>（</w:t>
            </w:r>
            <w:r>
              <w:rPr>
                <w:rFonts w:hint="eastAsia" w:ascii="Times New Roman" w:hAnsi="Times New Roman" w:eastAsia="仿宋" w:cs="Times New Roman"/>
                <w:color w:val="auto"/>
                <w:kern w:val="0"/>
                <w:sz w:val="22"/>
                <w:szCs w:val="22"/>
                <w:highlight w:val="none"/>
                <w:shd w:val="clear" w:color="auto" w:fill="auto"/>
                <w:lang w:val="en-US" w:eastAsia="zh-CN" w:bidi="ar-SA"/>
              </w:rPr>
              <w:t>2</w:t>
            </w:r>
            <w:r>
              <w:rPr>
                <w:rFonts w:hint="eastAsia" w:ascii="Times New Roman" w:hAnsi="Times New Roman" w:eastAsia="仿宋" w:cs="Times New Roman"/>
                <w:color w:val="auto"/>
                <w:kern w:val="0"/>
                <w:sz w:val="22"/>
                <w:szCs w:val="22"/>
                <w:highlight w:val="none"/>
                <w:shd w:val="clear" w:color="auto" w:fill="auto"/>
                <w:lang w:val="zh-CN" w:eastAsia="zh-CN" w:bidi="ar-SA"/>
              </w:rPr>
              <w:t>）由成交供应商在领取</w:t>
            </w:r>
            <w:r>
              <w:rPr>
                <w:rFonts w:hint="eastAsia" w:ascii="Times New Roman" w:hAnsi="Times New Roman" w:eastAsia="仿宋" w:cs="Times New Roman"/>
                <w:color w:val="auto"/>
                <w:kern w:val="0"/>
                <w:sz w:val="22"/>
                <w:szCs w:val="22"/>
                <w:highlight w:val="none"/>
                <w:shd w:val="clear" w:color="auto" w:fill="auto"/>
                <w:lang w:val="en-US" w:eastAsia="zh-CN" w:bidi="ar-SA"/>
              </w:rPr>
              <w:t>成交</w:t>
            </w:r>
            <w:r>
              <w:rPr>
                <w:rFonts w:hint="eastAsia" w:ascii="Times New Roman" w:hAnsi="Times New Roman" w:eastAsia="仿宋" w:cs="Times New Roman"/>
                <w:color w:val="auto"/>
                <w:kern w:val="0"/>
                <w:sz w:val="22"/>
                <w:szCs w:val="22"/>
                <w:highlight w:val="none"/>
                <w:shd w:val="clear" w:color="auto" w:fill="auto"/>
                <w:lang w:val="zh-CN" w:eastAsia="zh-CN" w:bidi="ar-SA"/>
              </w:rPr>
              <w:t>通知书前向采购代理机构</w:t>
            </w:r>
            <w:r>
              <w:rPr>
                <w:rFonts w:hint="eastAsia" w:ascii="Times New Roman" w:hAnsi="Times New Roman" w:eastAsia="仿宋" w:cs="Times New Roman"/>
                <w:color w:val="auto"/>
                <w:kern w:val="0"/>
                <w:sz w:val="22"/>
                <w:szCs w:val="22"/>
                <w:highlight w:val="none"/>
                <w:shd w:val="clear" w:color="auto" w:fill="auto"/>
                <w:lang w:val="en-US" w:eastAsia="zh-CN" w:bidi="ar-SA"/>
              </w:rPr>
              <w:t>一次性</w:t>
            </w:r>
            <w:r>
              <w:rPr>
                <w:rFonts w:hint="eastAsia" w:ascii="Times New Roman" w:hAnsi="Times New Roman" w:eastAsia="仿宋" w:cs="Times New Roman"/>
                <w:color w:val="auto"/>
                <w:kern w:val="0"/>
                <w:sz w:val="22"/>
                <w:szCs w:val="22"/>
                <w:highlight w:val="none"/>
                <w:shd w:val="clear" w:color="auto" w:fill="auto"/>
                <w:lang w:val="zh-CN" w:eastAsia="zh-CN" w:bidi="ar-SA"/>
              </w:rPr>
              <w:t>缴纳采购代理服务费；</w:t>
            </w:r>
          </w:p>
          <w:p w14:paraId="25AD3D08">
            <w:pPr>
              <w:keepNext w:val="0"/>
              <w:keepLines w:val="0"/>
              <w:pageBreakBefore w:val="0"/>
              <w:widowControl w:val="0"/>
              <w:kinsoku/>
              <w:wordWrap/>
              <w:overflowPunct/>
              <w:topLinePunct w:val="0"/>
              <w:bidi w:val="0"/>
              <w:snapToGrid/>
              <w:spacing w:line="360" w:lineRule="auto"/>
              <w:ind w:left="210" w:leftChars="100"/>
              <w:textAlignment w:val="auto"/>
              <w:rPr>
                <w:rFonts w:hint="eastAsia" w:ascii="Times New Roman" w:hAnsi="Times New Roman" w:eastAsia="仿宋" w:cs="Times New Roman"/>
                <w:color w:val="auto"/>
                <w:kern w:val="0"/>
                <w:sz w:val="22"/>
                <w:szCs w:val="22"/>
                <w:highlight w:val="none"/>
                <w:shd w:val="clear" w:color="auto" w:fill="auto"/>
                <w:lang w:val="zh-CN" w:eastAsia="zh-CN" w:bidi="ar-SA"/>
              </w:rPr>
            </w:pPr>
            <w:r>
              <w:rPr>
                <w:rFonts w:hint="eastAsia" w:ascii="Times New Roman" w:hAnsi="Times New Roman" w:eastAsia="仿宋" w:cs="Times New Roman"/>
                <w:color w:val="auto"/>
                <w:kern w:val="0"/>
                <w:sz w:val="22"/>
                <w:szCs w:val="22"/>
                <w:highlight w:val="none"/>
                <w:shd w:val="clear" w:color="auto" w:fill="auto"/>
                <w:lang w:val="zh-CN" w:eastAsia="zh-CN" w:bidi="ar-SA"/>
              </w:rPr>
              <w:t>收款单位：恒泰工程咨询集团有限公司四川分公司；</w:t>
            </w:r>
          </w:p>
          <w:p w14:paraId="15F89A8B">
            <w:pPr>
              <w:keepNext w:val="0"/>
              <w:keepLines w:val="0"/>
              <w:pageBreakBefore w:val="0"/>
              <w:widowControl w:val="0"/>
              <w:kinsoku/>
              <w:wordWrap/>
              <w:overflowPunct/>
              <w:topLinePunct w:val="0"/>
              <w:bidi w:val="0"/>
              <w:snapToGrid/>
              <w:spacing w:line="360" w:lineRule="auto"/>
              <w:ind w:left="210" w:leftChars="100"/>
              <w:textAlignment w:val="auto"/>
              <w:rPr>
                <w:rFonts w:hint="eastAsia" w:ascii="Times New Roman" w:hAnsi="Times New Roman" w:eastAsia="仿宋" w:cs="Times New Roman"/>
                <w:color w:val="auto"/>
                <w:kern w:val="0"/>
                <w:sz w:val="22"/>
                <w:szCs w:val="22"/>
                <w:highlight w:val="none"/>
                <w:shd w:val="clear" w:color="auto" w:fill="auto"/>
                <w:lang w:val="zh-CN" w:eastAsia="zh-CN" w:bidi="ar-SA"/>
              </w:rPr>
            </w:pPr>
            <w:r>
              <w:rPr>
                <w:rFonts w:hint="eastAsia" w:ascii="Times New Roman" w:hAnsi="Times New Roman" w:eastAsia="仿宋" w:cs="Times New Roman"/>
                <w:color w:val="auto"/>
                <w:kern w:val="0"/>
                <w:sz w:val="22"/>
                <w:szCs w:val="22"/>
                <w:highlight w:val="none"/>
                <w:shd w:val="clear" w:color="auto" w:fill="auto"/>
                <w:lang w:val="zh-CN" w:eastAsia="zh-CN" w:bidi="ar-SA"/>
              </w:rPr>
              <w:t>开 户 行：中国民生银行股份有限公司成都蜀汉支行；</w:t>
            </w:r>
          </w:p>
          <w:p w14:paraId="6D506CEC">
            <w:pPr>
              <w:keepNext w:val="0"/>
              <w:keepLines w:val="0"/>
              <w:pageBreakBefore w:val="0"/>
              <w:widowControl w:val="0"/>
              <w:kinsoku/>
              <w:wordWrap/>
              <w:overflowPunct/>
              <w:topLinePunct w:val="0"/>
              <w:bidi w:val="0"/>
              <w:snapToGrid/>
              <w:spacing w:line="360" w:lineRule="auto"/>
              <w:ind w:left="210" w:leftChars="100"/>
              <w:textAlignment w:val="auto"/>
              <w:rPr>
                <w:rFonts w:hint="default" w:ascii="仿宋" w:hAnsi="仿宋" w:eastAsia="仿宋" w:cs="仿宋"/>
                <w:color w:val="auto"/>
                <w:sz w:val="22"/>
                <w:szCs w:val="22"/>
                <w:highlight w:val="none"/>
                <w:shd w:val="clear" w:color="auto" w:fill="auto"/>
                <w:lang w:val="en-US" w:eastAsia="zh-CN"/>
              </w:rPr>
            </w:pPr>
            <w:r>
              <w:rPr>
                <w:rFonts w:hint="eastAsia" w:ascii="Times New Roman" w:hAnsi="Times New Roman" w:eastAsia="仿宋" w:cs="Times New Roman"/>
                <w:color w:val="auto"/>
                <w:kern w:val="0"/>
                <w:sz w:val="22"/>
                <w:szCs w:val="22"/>
                <w:highlight w:val="none"/>
                <w:shd w:val="clear" w:color="auto" w:fill="auto"/>
                <w:lang w:val="zh-CN" w:eastAsia="zh-CN" w:bidi="ar-SA"/>
              </w:rPr>
              <w:t>银行账号：6387 97990</w:t>
            </w:r>
          </w:p>
        </w:tc>
      </w:tr>
      <w:tr w14:paraId="2DB5B5A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688F9EFF">
            <w:pPr>
              <w:pStyle w:val="23"/>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color w:val="auto"/>
                <w:sz w:val="21"/>
                <w:szCs w:val="21"/>
                <w:highlight w:val="none"/>
                <w:shd w:val="clear" w:color="auto" w:fill="auto"/>
                <w:lang w:val="en-US" w:eastAsia="zh-CN"/>
              </w:rPr>
            </w:pPr>
          </w:p>
        </w:tc>
        <w:tc>
          <w:tcPr>
            <w:tcW w:w="1661" w:type="dxa"/>
            <w:vAlign w:val="center"/>
          </w:tcPr>
          <w:p w14:paraId="16052AB5">
            <w:pPr>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color w:val="auto"/>
                <w:kern w:val="0"/>
                <w:sz w:val="22"/>
                <w:szCs w:val="22"/>
                <w:highlight w:val="none"/>
                <w:shd w:val="clear" w:color="auto" w:fill="auto"/>
                <w:lang w:val="zh-CN" w:eastAsia="zh-CN" w:bidi="ar-SA"/>
              </w:rPr>
            </w:pPr>
            <w:r>
              <w:rPr>
                <w:rFonts w:hint="eastAsia" w:ascii="Times New Roman" w:hAnsi="Times New Roman" w:eastAsia="仿宋" w:cs="Times New Roman"/>
                <w:b w:val="0"/>
                <w:bCs w:val="0"/>
                <w:color w:val="auto"/>
                <w:kern w:val="0"/>
                <w:sz w:val="22"/>
                <w:szCs w:val="22"/>
                <w:highlight w:val="none"/>
                <w:shd w:val="clear" w:color="auto" w:fill="auto"/>
                <w:lang w:val="zh-CN" w:eastAsia="zh-CN" w:bidi="ar-SA"/>
              </w:rPr>
              <w:t>报价</w:t>
            </w:r>
            <w:r>
              <w:rPr>
                <w:rFonts w:hint="eastAsia" w:ascii="Times New Roman" w:hAnsi="Times New Roman" w:eastAsia="仿宋" w:cs="Times New Roman"/>
                <w:b w:val="0"/>
                <w:bCs w:val="0"/>
                <w:color w:val="auto"/>
                <w:kern w:val="0"/>
                <w:sz w:val="22"/>
                <w:szCs w:val="22"/>
                <w:highlight w:val="none"/>
                <w:shd w:val="clear" w:color="auto" w:fill="auto"/>
                <w:lang w:val="en-US" w:eastAsia="zh-CN" w:bidi="ar-SA"/>
              </w:rPr>
              <w:t>或</w:t>
            </w:r>
            <w:r>
              <w:rPr>
                <w:rFonts w:hint="eastAsia" w:ascii="Times New Roman" w:hAnsi="Times New Roman" w:eastAsia="仿宋" w:cs="Times New Roman"/>
                <w:b w:val="0"/>
                <w:bCs w:val="0"/>
                <w:color w:val="auto"/>
                <w:kern w:val="0"/>
                <w:sz w:val="22"/>
                <w:szCs w:val="22"/>
                <w:highlight w:val="none"/>
                <w:shd w:val="clear" w:color="auto" w:fill="auto"/>
                <w:lang w:val="zh-CN" w:eastAsia="zh-CN" w:bidi="ar-SA"/>
              </w:rPr>
              <w:t>分值</w:t>
            </w:r>
            <w:r>
              <w:rPr>
                <w:rFonts w:hint="eastAsia" w:ascii="Times New Roman" w:hAnsi="Times New Roman" w:eastAsia="仿宋" w:cs="Times New Roman"/>
                <w:b w:val="0"/>
                <w:bCs w:val="0"/>
                <w:color w:val="auto"/>
                <w:kern w:val="0"/>
                <w:sz w:val="22"/>
                <w:szCs w:val="22"/>
                <w:highlight w:val="none"/>
                <w:shd w:val="clear" w:color="auto" w:fill="auto"/>
                <w:lang w:val="en-US" w:eastAsia="zh-CN" w:bidi="ar-SA"/>
              </w:rPr>
              <w:t>的</w:t>
            </w:r>
            <w:r>
              <w:rPr>
                <w:rFonts w:hint="eastAsia" w:ascii="Times New Roman" w:hAnsi="Times New Roman" w:eastAsia="仿宋" w:cs="Times New Roman"/>
                <w:b w:val="0"/>
                <w:bCs w:val="0"/>
                <w:color w:val="auto"/>
                <w:kern w:val="0"/>
                <w:sz w:val="22"/>
                <w:szCs w:val="22"/>
                <w:highlight w:val="none"/>
                <w:shd w:val="clear" w:color="auto" w:fill="auto"/>
                <w:lang w:val="zh-CN" w:eastAsia="zh-CN" w:bidi="ar-SA"/>
              </w:rPr>
              <w:t>精确度</w:t>
            </w:r>
          </w:p>
        </w:tc>
        <w:tc>
          <w:tcPr>
            <w:tcW w:w="6746" w:type="dxa"/>
            <w:vAlign w:val="center"/>
          </w:tcPr>
          <w:p w14:paraId="23FFDAB6">
            <w:pPr>
              <w:keepNext w:val="0"/>
              <w:keepLines w:val="0"/>
              <w:pageBreakBefore w:val="0"/>
              <w:widowControl w:val="0"/>
              <w:kinsoku/>
              <w:wordWrap/>
              <w:overflowPunct/>
              <w:topLinePunct w:val="0"/>
              <w:bidi w:val="0"/>
              <w:snapToGrid/>
              <w:spacing w:line="360" w:lineRule="auto"/>
              <w:ind w:left="210" w:leftChars="100"/>
              <w:textAlignment w:val="auto"/>
              <w:rPr>
                <w:rFonts w:hint="eastAsia" w:ascii="仿宋" w:hAnsi="仿宋" w:eastAsia="仿宋" w:cs="仿宋"/>
                <w:color w:val="auto"/>
                <w:sz w:val="22"/>
                <w:szCs w:val="22"/>
                <w:highlight w:val="none"/>
                <w:shd w:val="clear" w:color="auto" w:fill="auto"/>
                <w:lang w:val="zh-CN" w:eastAsia="zh-CN"/>
              </w:rPr>
            </w:pPr>
            <w:r>
              <w:rPr>
                <w:rFonts w:hint="eastAsia" w:ascii="Times New Roman" w:hAnsi="Times New Roman" w:eastAsia="仿宋" w:cs="Times New Roman"/>
                <w:color w:val="auto"/>
                <w:kern w:val="0"/>
                <w:sz w:val="22"/>
                <w:szCs w:val="22"/>
                <w:highlight w:val="none"/>
                <w:shd w:val="clear" w:color="auto" w:fill="auto"/>
                <w:lang w:val="en-US" w:eastAsia="zh-CN" w:bidi="ar-SA"/>
              </w:rPr>
              <w:t>本项目所涉及的报价或分值的计算，保留小数点后两位</w:t>
            </w:r>
            <w:r>
              <w:rPr>
                <w:rFonts w:hint="eastAsia" w:ascii="Times New Roman" w:hAnsi="Times New Roman" w:eastAsia="仿宋" w:cs="Times New Roman"/>
                <w:color w:val="auto"/>
                <w:kern w:val="0"/>
                <w:sz w:val="22"/>
                <w:szCs w:val="22"/>
                <w:highlight w:val="none"/>
                <w:shd w:val="clear" w:color="auto" w:fill="auto"/>
                <w:lang w:val="zh-CN" w:eastAsia="zh-CN" w:bidi="ar-SA"/>
              </w:rPr>
              <w:t>，超出后两位的数值</w:t>
            </w:r>
            <w:r>
              <w:rPr>
                <w:rFonts w:hint="eastAsia" w:ascii="Times New Roman" w:hAnsi="Times New Roman" w:eastAsia="仿宋" w:cs="Times New Roman"/>
                <w:color w:val="auto"/>
                <w:kern w:val="0"/>
                <w:sz w:val="22"/>
                <w:szCs w:val="22"/>
                <w:highlight w:val="none"/>
                <w:shd w:val="clear" w:color="auto" w:fill="auto"/>
                <w:lang w:val="en-US" w:eastAsia="zh-CN" w:bidi="ar-SA"/>
              </w:rPr>
              <w:t>均</w:t>
            </w:r>
            <w:r>
              <w:rPr>
                <w:rFonts w:hint="eastAsia" w:ascii="Times New Roman" w:hAnsi="Times New Roman" w:eastAsia="仿宋" w:cs="Times New Roman"/>
                <w:color w:val="auto"/>
                <w:kern w:val="0"/>
                <w:sz w:val="22"/>
                <w:szCs w:val="22"/>
                <w:highlight w:val="none"/>
                <w:shd w:val="clear" w:color="auto" w:fill="auto"/>
                <w:lang w:val="zh-CN" w:eastAsia="zh-CN" w:bidi="ar-SA"/>
              </w:rPr>
              <w:t>采用四舍五入的方式进行精确</w:t>
            </w:r>
          </w:p>
        </w:tc>
      </w:tr>
      <w:tr w14:paraId="7CA4E58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603F25A1">
            <w:pPr>
              <w:pStyle w:val="23"/>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color w:val="auto"/>
                <w:sz w:val="21"/>
                <w:szCs w:val="21"/>
                <w:highlight w:val="none"/>
                <w:shd w:val="clear" w:color="auto" w:fill="auto"/>
                <w:lang w:val="en-US" w:eastAsia="zh-CN"/>
              </w:rPr>
            </w:pPr>
          </w:p>
        </w:tc>
        <w:tc>
          <w:tcPr>
            <w:tcW w:w="1661" w:type="dxa"/>
            <w:vAlign w:val="center"/>
          </w:tcPr>
          <w:p w14:paraId="6D0CCCE5">
            <w:pPr>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bCs/>
                <w:color w:val="auto"/>
                <w:kern w:val="0"/>
                <w:sz w:val="22"/>
                <w:szCs w:val="22"/>
                <w:highlight w:val="none"/>
                <w:shd w:val="clear" w:color="auto" w:fill="auto"/>
                <w:lang w:val="zh-CN" w:eastAsia="zh-CN" w:bidi="ar-SA"/>
              </w:rPr>
            </w:pPr>
            <w:r>
              <w:rPr>
                <w:rFonts w:hint="eastAsia" w:ascii="Times New Roman" w:hAnsi="Times New Roman" w:eastAsia="仿宋" w:cs="Times New Roman"/>
                <w:b w:val="0"/>
                <w:bCs w:val="0"/>
                <w:color w:val="auto"/>
                <w:kern w:val="0"/>
                <w:sz w:val="22"/>
                <w:szCs w:val="22"/>
                <w:highlight w:val="none"/>
                <w:shd w:val="clear" w:color="auto" w:fill="auto"/>
                <w:lang w:val="zh-CN" w:eastAsia="zh-CN" w:bidi="ar-SA"/>
              </w:rPr>
              <w:t>说明</w:t>
            </w:r>
          </w:p>
        </w:tc>
        <w:tc>
          <w:tcPr>
            <w:tcW w:w="6746" w:type="dxa"/>
            <w:vAlign w:val="center"/>
          </w:tcPr>
          <w:p w14:paraId="761EBD04">
            <w:pPr>
              <w:keepNext w:val="0"/>
              <w:keepLines w:val="0"/>
              <w:pageBreakBefore w:val="0"/>
              <w:widowControl w:val="0"/>
              <w:kinsoku/>
              <w:wordWrap/>
              <w:overflowPunct/>
              <w:topLinePunct w:val="0"/>
              <w:bidi w:val="0"/>
              <w:snapToGrid/>
              <w:spacing w:line="360" w:lineRule="auto"/>
              <w:ind w:left="210" w:leftChars="100"/>
              <w:textAlignment w:val="auto"/>
              <w:rPr>
                <w:rFonts w:hint="eastAsia" w:ascii="Times New Roman" w:hAnsi="Times New Roman" w:eastAsia="仿宋" w:cs="Times New Roman"/>
                <w:color w:val="auto"/>
                <w:kern w:val="0"/>
                <w:sz w:val="22"/>
                <w:szCs w:val="22"/>
                <w:highlight w:val="none"/>
                <w:shd w:val="clear" w:color="auto" w:fill="auto"/>
                <w:lang w:val="zh-CN" w:eastAsia="zh-CN" w:bidi="ar-SA"/>
              </w:rPr>
            </w:pPr>
            <w:r>
              <w:rPr>
                <w:rFonts w:hint="eastAsia" w:ascii="仿宋" w:hAnsi="仿宋" w:eastAsia="仿宋" w:cs="仿宋"/>
                <w:color w:val="auto"/>
                <w:sz w:val="22"/>
                <w:szCs w:val="22"/>
                <w:highlight w:val="none"/>
                <w:shd w:val="clear" w:color="auto" w:fill="auto"/>
                <w:lang w:val="zh-CN" w:eastAsia="zh-CN"/>
              </w:rPr>
              <w:t>本项目为非政府采购项目，谈判文件中所有涉及政府采购相关内容均为参照执行，最终解释权归采购人和采购代理机构所有</w:t>
            </w:r>
          </w:p>
        </w:tc>
      </w:tr>
      <w:tr w14:paraId="3D20FAD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36BC65F0">
            <w:pPr>
              <w:pStyle w:val="23"/>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color w:val="auto"/>
                <w:sz w:val="21"/>
                <w:szCs w:val="21"/>
                <w:highlight w:val="none"/>
                <w:shd w:val="clear" w:color="auto" w:fill="auto"/>
                <w:lang w:val="en-US" w:eastAsia="zh-CN"/>
              </w:rPr>
            </w:pPr>
          </w:p>
        </w:tc>
        <w:tc>
          <w:tcPr>
            <w:tcW w:w="1661" w:type="dxa"/>
            <w:shd w:val="clear" w:color="auto" w:fill="auto"/>
            <w:vAlign w:val="center"/>
          </w:tcPr>
          <w:p w14:paraId="7C4620E1">
            <w:pPr>
              <w:pStyle w:val="24"/>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color w:val="auto"/>
                <w:kern w:val="0"/>
                <w:sz w:val="22"/>
                <w:szCs w:val="22"/>
                <w:highlight w:val="none"/>
                <w:shd w:val="clear" w:color="auto" w:fill="auto"/>
                <w:lang w:val="zh-CN" w:eastAsia="zh-CN" w:bidi="ar-SA"/>
              </w:rPr>
            </w:pPr>
            <w:r>
              <w:rPr>
                <w:rFonts w:hint="eastAsia" w:ascii="Times New Roman" w:hAnsi="Times New Roman" w:eastAsia="仿宋" w:cs="Times New Roman"/>
                <w:b w:val="0"/>
                <w:bCs w:val="0"/>
                <w:color w:val="auto"/>
                <w:kern w:val="0"/>
                <w:sz w:val="22"/>
                <w:szCs w:val="22"/>
                <w:highlight w:val="none"/>
                <w:shd w:val="clear" w:color="auto" w:fill="auto"/>
                <w:lang w:val="zh-CN" w:eastAsia="zh-CN" w:bidi="ar-SA"/>
              </w:rPr>
              <w:t>小微企业（监狱企业、残疾人福利性单位视同小微企业）价格扣除（</w:t>
            </w:r>
            <w:r>
              <w:rPr>
                <w:rFonts w:hint="eastAsia" w:ascii="Times New Roman" w:hAnsi="Times New Roman" w:eastAsia="仿宋" w:cs="Times New Roman"/>
                <w:b w:val="0"/>
                <w:bCs w:val="0"/>
                <w:color w:val="auto"/>
                <w:kern w:val="0"/>
                <w:sz w:val="22"/>
                <w:szCs w:val="22"/>
                <w:highlight w:val="none"/>
                <w:shd w:val="clear" w:color="auto" w:fill="auto"/>
                <w:lang w:val="en-US" w:eastAsia="zh-CN" w:bidi="ar-SA"/>
              </w:rPr>
              <w:t>若涉及</w:t>
            </w:r>
            <w:r>
              <w:rPr>
                <w:rFonts w:hint="eastAsia" w:ascii="Times New Roman" w:hAnsi="Times New Roman" w:eastAsia="仿宋" w:cs="Times New Roman"/>
                <w:b w:val="0"/>
                <w:bCs w:val="0"/>
                <w:color w:val="auto"/>
                <w:kern w:val="0"/>
                <w:sz w:val="22"/>
                <w:szCs w:val="22"/>
                <w:highlight w:val="none"/>
                <w:shd w:val="clear" w:color="auto" w:fill="auto"/>
                <w:lang w:val="zh-CN" w:eastAsia="zh-CN" w:bidi="ar-SA"/>
              </w:rPr>
              <w:t>）</w:t>
            </w:r>
          </w:p>
        </w:tc>
        <w:tc>
          <w:tcPr>
            <w:tcW w:w="6746" w:type="dxa"/>
            <w:shd w:val="clear" w:color="auto" w:fill="auto"/>
            <w:vAlign w:val="center"/>
          </w:tcPr>
          <w:p w14:paraId="6202F7BC">
            <w:pPr>
              <w:pStyle w:val="24"/>
              <w:keepNext w:val="0"/>
              <w:keepLines w:val="0"/>
              <w:pageBreakBefore w:val="0"/>
              <w:widowControl w:val="0"/>
              <w:kinsoku/>
              <w:wordWrap/>
              <w:overflowPunct/>
              <w:topLinePunct w:val="0"/>
              <w:bidi w:val="0"/>
              <w:snapToGrid/>
              <w:spacing w:line="360" w:lineRule="auto"/>
              <w:ind w:left="210" w:leftChars="100"/>
              <w:jc w:val="both"/>
              <w:textAlignment w:val="auto"/>
              <w:rPr>
                <w:rFonts w:hint="eastAsia" w:ascii="Times New Roman" w:hAnsi="Times New Roman" w:eastAsia="仿宋" w:cs="Times New Roman"/>
                <w:color w:val="auto"/>
                <w:sz w:val="22"/>
                <w:szCs w:val="22"/>
                <w:highlight w:val="none"/>
                <w:shd w:val="clear" w:color="auto" w:fill="auto"/>
                <w:lang w:val="zh-CN" w:eastAsia="zh-CN"/>
              </w:rPr>
            </w:pPr>
            <w:r>
              <w:rPr>
                <w:rFonts w:hint="eastAsia" w:ascii="Times New Roman" w:hAnsi="Times New Roman" w:eastAsia="仿宋" w:cs="Times New Roman"/>
                <w:color w:val="auto"/>
                <w:sz w:val="22"/>
                <w:szCs w:val="22"/>
                <w:highlight w:val="none"/>
                <w:shd w:val="clear" w:color="auto" w:fill="auto"/>
                <w:lang w:val="en-US" w:eastAsia="zh-CN"/>
              </w:rPr>
              <w:t>所属行业：租赁和商务服务业</w:t>
            </w:r>
          </w:p>
          <w:p w14:paraId="667C78FB">
            <w:pPr>
              <w:pStyle w:val="24"/>
              <w:keepNext w:val="0"/>
              <w:keepLines w:val="0"/>
              <w:pageBreakBefore w:val="0"/>
              <w:widowControl w:val="0"/>
              <w:kinsoku/>
              <w:wordWrap/>
              <w:overflowPunct/>
              <w:topLinePunct w:val="0"/>
              <w:bidi w:val="0"/>
              <w:snapToGrid/>
              <w:spacing w:line="360" w:lineRule="auto"/>
              <w:ind w:left="210" w:leftChars="100"/>
              <w:jc w:val="both"/>
              <w:textAlignment w:val="auto"/>
              <w:rPr>
                <w:rFonts w:hint="eastAsia" w:ascii="Times New Roman" w:hAnsi="Times New Roman" w:eastAsia="仿宋" w:cs="Times New Roman"/>
                <w:color w:val="auto"/>
                <w:sz w:val="22"/>
                <w:szCs w:val="22"/>
                <w:highlight w:val="none"/>
                <w:shd w:val="clear" w:color="auto" w:fill="auto"/>
                <w:lang w:val="zh-CN" w:eastAsia="zh-CN"/>
              </w:rPr>
            </w:pPr>
            <w:r>
              <w:rPr>
                <w:rFonts w:hint="eastAsia" w:ascii="Times New Roman" w:hAnsi="Times New Roman" w:eastAsia="仿宋" w:cs="Times New Roman"/>
                <w:color w:val="auto"/>
                <w:sz w:val="22"/>
                <w:szCs w:val="22"/>
                <w:highlight w:val="none"/>
                <w:shd w:val="clear" w:color="auto" w:fill="auto"/>
                <w:lang w:val="zh-CN" w:eastAsia="zh-CN"/>
              </w:rPr>
              <w:t>根据《政府采购促进中小企业发展管理办法》（财库〔2020〕46号）《关于进一步加大政府采购支持中小企业力度的通知》（财库〔2022〕19号）的规定，对小微企业（监狱企业、残疾人福利性单位视同小微企业）服务的价格给予10%的价格扣除，用扣除后的价格参加评审，</w:t>
            </w:r>
            <w:r>
              <w:rPr>
                <w:rFonts w:hint="eastAsia" w:ascii="Times New Roman" w:hAnsi="Times New Roman" w:eastAsia="仿宋" w:cs="Times New Roman"/>
                <w:color w:val="auto"/>
                <w:sz w:val="22"/>
                <w:szCs w:val="22"/>
                <w:highlight w:val="none"/>
                <w:shd w:val="clear" w:color="auto" w:fill="auto"/>
                <w:lang w:val="en-US" w:eastAsia="zh-CN"/>
              </w:rPr>
              <w:t>符合条件的供应商提供如下声明函或证明材料，否则不享受价格扣除：</w:t>
            </w:r>
          </w:p>
          <w:p w14:paraId="0C4DBD25">
            <w:pPr>
              <w:pStyle w:val="24"/>
              <w:keepNext w:val="0"/>
              <w:keepLines w:val="0"/>
              <w:pageBreakBefore w:val="0"/>
              <w:widowControl w:val="0"/>
              <w:kinsoku/>
              <w:wordWrap/>
              <w:overflowPunct/>
              <w:topLinePunct w:val="0"/>
              <w:bidi w:val="0"/>
              <w:snapToGrid/>
              <w:spacing w:line="360" w:lineRule="auto"/>
              <w:ind w:left="210" w:leftChars="100"/>
              <w:jc w:val="both"/>
              <w:textAlignment w:val="auto"/>
              <w:rPr>
                <w:rFonts w:hint="eastAsia" w:ascii="Times New Roman" w:hAnsi="Times New Roman" w:eastAsia="仿宋" w:cs="Times New Roman"/>
                <w:color w:val="auto"/>
                <w:sz w:val="22"/>
                <w:szCs w:val="22"/>
                <w:highlight w:val="none"/>
                <w:shd w:val="clear" w:color="auto" w:fill="auto"/>
                <w:lang w:val="zh-CN" w:eastAsia="zh-CN"/>
              </w:rPr>
            </w:pPr>
            <w:r>
              <w:rPr>
                <w:rFonts w:hint="eastAsia" w:ascii="Times New Roman" w:hAnsi="Times New Roman" w:eastAsia="仿宋" w:cs="Times New Roman"/>
                <w:color w:val="auto"/>
                <w:sz w:val="22"/>
                <w:szCs w:val="22"/>
                <w:highlight w:val="none"/>
                <w:shd w:val="clear" w:color="auto" w:fill="auto"/>
                <w:lang w:val="zh-CN" w:eastAsia="zh-CN"/>
              </w:rPr>
              <w:t>（</w:t>
            </w:r>
            <w:r>
              <w:rPr>
                <w:rFonts w:hint="eastAsia" w:ascii="Times New Roman" w:hAnsi="Times New Roman" w:eastAsia="仿宋" w:cs="Times New Roman"/>
                <w:color w:val="auto"/>
                <w:sz w:val="22"/>
                <w:szCs w:val="22"/>
                <w:highlight w:val="none"/>
                <w:shd w:val="clear" w:color="auto" w:fill="auto"/>
                <w:lang w:val="en-US" w:eastAsia="zh-CN"/>
              </w:rPr>
              <w:t>1</w:t>
            </w:r>
            <w:r>
              <w:rPr>
                <w:rFonts w:hint="eastAsia" w:ascii="Times New Roman" w:hAnsi="Times New Roman" w:eastAsia="仿宋" w:cs="Times New Roman"/>
                <w:color w:val="auto"/>
                <w:sz w:val="22"/>
                <w:szCs w:val="22"/>
                <w:highlight w:val="none"/>
                <w:shd w:val="clear" w:color="auto" w:fill="auto"/>
                <w:lang w:val="zh-CN" w:eastAsia="zh-CN"/>
              </w:rPr>
              <w:t>）符合小型、微型企业条件的</w:t>
            </w:r>
            <w:r>
              <w:rPr>
                <w:rFonts w:hint="eastAsia" w:ascii="Times New Roman" w:hAnsi="Times New Roman" w:eastAsia="仿宋" w:cs="Times New Roman"/>
                <w:color w:val="auto"/>
                <w:sz w:val="22"/>
                <w:szCs w:val="22"/>
                <w:highlight w:val="none"/>
                <w:shd w:val="clear" w:color="auto" w:fill="auto"/>
                <w:lang w:val="en-US" w:eastAsia="zh-CN"/>
              </w:rPr>
              <w:t>供应商</w:t>
            </w:r>
            <w:r>
              <w:rPr>
                <w:rFonts w:hint="eastAsia" w:ascii="Times New Roman" w:hAnsi="Times New Roman" w:eastAsia="仿宋" w:cs="Times New Roman"/>
                <w:color w:val="auto"/>
                <w:sz w:val="22"/>
                <w:szCs w:val="22"/>
                <w:highlight w:val="none"/>
                <w:shd w:val="clear" w:color="auto" w:fill="auto"/>
                <w:lang w:val="zh-CN" w:eastAsia="zh-CN"/>
              </w:rPr>
              <w:t>，提供《中小企业声明函》原件</w:t>
            </w:r>
            <w:r>
              <w:rPr>
                <w:rFonts w:hint="eastAsia" w:ascii="Times New Roman" w:hAnsi="Times New Roman" w:eastAsia="仿宋" w:cs="Times New Roman"/>
                <w:b/>
                <w:bCs/>
                <w:color w:val="auto"/>
                <w:sz w:val="22"/>
                <w:szCs w:val="22"/>
                <w:highlight w:val="none"/>
                <w:shd w:val="clear" w:color="auto" w:fill="auto"/>
                <w:lang w:val="zh-CN" w:eastAsia="zh-CN"/>
              </w:rPr>
              <w:t>（格式</w:t>
            </w:r>
            <w:r>
              <w:rPr>
                <w:rFonts w:hint="eastAsia" w:ascii="Times New Roman" w:hAnsi="Times New Roman" w:eastAsia="仿宋" w:cs="Times New Roman"/>
                <w:b/>
                <w:bCs/>
                <w:color w:val="auto"/>
                <w:sz w:val="22"/>
                <w:szCs w:val="22"/>
                <w:highlight w:val="none"/>
                <w:shd w:val="clear" w:color="auto" w:fill="auto"/>
                <w:lang w:val="en-US" w:eastAsia="zh-CN"/>
              </w:rPr>
              <w:t>详</w:t>
            </w:r>
            <w:r>
              <w:rPr>
                <w:rFonts w:hint="eastAsia" w:ascii="Times New Roman" w:hAnsi="Times New Roman" w:eastAsia="仿宋" w:cs="Times New Roman"/>
                <w:b/>
                <w:bCs/>
                <w:color w:val="auto"/>
                <w:sz w:val="22"/>
                <w:szCs w:val="22"/>
                <w:highlight w:val="none"/>
                <w:shd w:val="clear" w:color="auto" w:fill="auto"/>
                <w:lang w:val="zh-CN" w:eastAsia="zh-CN"/>
              </w:rPr>
              <w:t>见第</w:t>
            </w:r>
            <w:r>
              <w:rPr>
                <w:rFonts w:hint="eastAsia" w:ascii="Times New Roman" w:hAnsi="Times New Roman" w:eastAsia="仿宋" w:cs="Times New Roman"/>
                <w:b/>
                <w:bCs/>
                <w:color w:val="auto"/>
                <w:sz w:val="22"/>
                <w:szCs w:val="22"/>
                <w:highlight w:val="none"/>
                <w:shd w:val="clear" w:color="auto" w:fill="auto"/>
                <w:lang w:val="en-US" w:eastAsia="zh-CN"/>
              </w:rPr>
              <w:t>六</w:t>
            </w:r>
            <w:r>
              <w:rPr>
                <w:rFonts w:hint="eastAsia" w:ascii="Times New Roman" w:hAnsi="Times New Roman" w:eastAsia="仿宋" w:cs="Times New Roman"/>
                <w:b/>
                <w:bCs/>
                <w:color w:val="auto"/>
                <w:sz w:val="22"/>
                <w:szCs w:val="22"/>
                <w:highlight w:val="none"/>
                <w:shd w:val="clear" w:color="auto" w:fill="auto"/>
                <w:lang w:val="zh-CN" w:eastAsia="zh-CN"/>
              </w:rPr>
              <w:t>章）</w:t>
            </w:r>
            <w:r>
              <w:rPr>
                <w:rFonts w:hint="eastAsia" w:ascii="Times New Roman" w:hAnsi="Times New Roman" w:eastAsia="仿宋" w:cs="Times New Roman"/>
                <w:color w:val="auto"/>
                <w:sz w:val="22"/>
                <w:szCs w:val="22"/>
                <w:highlight w:val="none"/>
                <w:shd w:val="clear" w:color="auto" w:fill="auto"/>
                <w:lang w:val="zh-CN" w:eastAsia="zh-CN"/>
              </w:rPr>
              <w:t>；</w:t>
            </w:r>
          </w:p>
          <w:p w14:paraId="4D4ABF05">
            <w:pPr>
              <w:pStyle w:val="24"/>
              <w:keepNext w:val="0"/>
              <w:keepLines w:val="0"/>
              <w:pageBreakBefore w:val="0"/>
              <w:widowControl w:val="0"/>
              <w:kinsoku/>
              <w:wordWrap/>
              <w:overflowPunct/>
              <w:topLinePunct w:val="0"/>
              <w:bidi w:val="0"/>
              <w:snapToGrid/>
              <w:spacing w:line="360" w:lineRule="auto"/>
              <w:ind w:left="210" w:leftChars="100"/>
              <w:jc w:val="both"/>
              <w:textAlignment w:val="auto"/>
              <w:rPr>
                <w:rFonts w:hint="eastAsia" w:ascii="Times New Roman" w:hAnsi="Times New Roman" w:eastAsia="仿宋" w:cs="Times New Roman"/>
                <w:color w:val="auto"/>
                <w:sz w:val="22"/>
                <w:szCs w:val="22"/>
                <w:highlight w:val="none"/>
                <w:shd w:val="clear" w:color="auto" w:fill="auto"/>
                <w:lang w:val="zh-CN" w:eastAsia="zh-CN"/>
              </w:rPr>
            </w:pPr>
            <w:r>
              <w:rPr>
                <w:rFonts w:hint="eastAsia" w:ascii="Times New Roman" w:hAnsi="Times New Roman" w:eastAsia="仿宋" w:cs="Times New Roman"/>
                <w:color w:val="auto"/>
                <w:sz w:val="22"/>
                <w:szCs w:val="22"/>
                <w:highlight w:val="none"/>
                <w:shd w:val="clear" w:color="auto" w:fill="auto"/>
                <w:lang w:val="zh-CN" w:eastAsia="zh-CN"/>
              </w:rPr>
              <w:t>（</w:t>
            </w:r>
            <w:r>
              <w:rPr>
                <w:rFonts w:hint="eastAsia" w:ascii="Times New Roman" w:hAnsi="Times New Roman" w:eastAsia="仿宋" w:cs="Times New Roman"/>
                <w:color w:val="auto"/>
                <w:sz w:val="22"/>
                <w:szCs w:val="22"/>
                <w:highlight w:val="none"/>
                <w:shd w:val="clear" w:color="auto" w:fill="auto"/>
                <w:lang w:val="en-US" w:eastAsia="zh-CN"/>
              </w:rPr>
              <w:t>2）</w:t>
            </w:r>
            <w:r>
              <w:rPr>
                <w:rFonts w:hint="eastAsia" w:ascii="Times New Roman" w:hAnsi="Times New Roman" w:eastAsia="仿宋" w:cs="Times New Roman"/>
                <w:color w:val="auto"/>
                <w:sz w:val="22"/>
                <w:szCs w:val="22"/>
                <w:highlight w:val="none"/>
                <w:shd w:val="clear" w:color="auto" w:fill="auto"/>
                <w:lang w:val="zh-CN" w:eastAsia="zh-CN"/>
              </w:rPr>
              <w:t>残疾人福利性单位，提供《残疾人福利性单位声明函》原件</w:t>
            </w:r>
            <w:r>
              <w:rPr>
                <w:rFonts w:hint="eastAsia" w:ascii="Times New Roman" w:hAnsi="Times New Roman" w:eastAsia="仿宋" w:cs="Times New Roman"/>
                <w:b/>
                <w:bCs/>
                <w:color w:val="auto"/>
                <w:sz w:val="22"/>
                <w:szCs w:val="22"/>
                <w:highlight w:val="none"/>
                <w:shd w:val="clear" w:color="auto" w:fill="auto"/>
                <w:lang w:val="zh-CN" w:eastAsia="zh-CN"/>
              </w:rPr>
              <w:t>（格式</w:t>
            </w:r>
            <w:r>
              <w:rPr>
                <w:rFonts w:hint="eastAsia" w:ascii="Times New Roman" w:hAnsi="Times New Roman" w:eastAsia="仿宋" w:cs="Times New Roman"/>
                <w:b/>
                <w:bCs/>
                <w:color w:val="auto"/>
                <w:sz w:val="22"/>
                <w:szCs w:val="22"/>
                <w:highlight w:val="none"/>
                <w:shd w:val="clear" w:color="auto" w:fill="auto"/>
                <w:lang w:val="en-US" w:eastAsia="zh-CN"/>
              </w:rPr>
              <w:t>详</w:t>
            </w:r>
            <w:r>
              <w:rPr>
                <w:rFonts w:hint="eastAsia" w:ascii="Times New Roman" w:hAnsi="Times New Roman" w:eastAsia="仿宋" w:cs="Times New Roman"/>
                <w:b/>
                <w:bCs/>
                <w:color w:val="auto"/>
                <w:sz w:val="22"/>
                <w:szCs w:val="22"/>
                <w:highlight w:val="none"/>
                <w:shd w:val="clear" w:color="auto" w:fill="auto"/>
                <w:lang w:val="zh-CN" w:eastAsia="zh-CN"/>
              </w:rPr>
              <w:t>见第</w:t>
            </w:r>
            <w:r>
              <w:rPr>
                <w:rFonts w:hint="eastAsia" w:ascii="Times New Roman" w:hAnsi="Times New Roman" w:eastAsia="仿宋" w:cs="Times New Roman"/>
                <w:b/>
                <w:bCs/>
                <w:color w:val="auto"/>
                <w:sz w:val="22"/>
                <w:szCs w:val="22"/>
                <w:highlight w:val="none"/>
                <w:shd w:val="clear" w:color="auto" w:fill="auto"/>
                <w:lang w:val="en-US" w:eastAsia="zh-CN"/>
              </w:rPr>
              <w:t>六</w:t>
            </w:r>
            <w:r>
              <w:rPr>
                <w:rFonts w:hint="eastAsia" w:ascii="Times New Roman" w:hAnsi="Times New Roman" w:eastAsia="仿宋" w:cs="Times New Roman"/>
                <w:b/>
                <w:bCs/>
                <w:color w:val="auto"/>
                <w:sz w:val="22"/>
                <w:szCs w:val="22"/>
                <w:highlight w:val="none"/>
                <w:shd w:val="clear" w:color="auto" w:fill="auto"/>
                <w:lang w:val="zh-CN" w:eastAsia="zh-CN"/>
              </w:rPr>
              <w:t>章）</w:t>
            </w:r>
            <w:r>
              <w:rPr>
                <w:rFonts w:hint="eastAsia" w:ascii="Times New Roman" w:hAnsi="Times New Roman" w:eastAsia="仿宋" w:cs="Times New Roman"/>
                <w:color w:val="auto"/>
                <w:sz w:val="22"/>
                <w:szCs w:val="22"/>
                <w:highlight w:val="none"/>
                <w:shd w:val="clear" w:color="auto" w:fill="auto"/>
                <w:lang w:val="zh-CN" w:eastAsia="zh-CN"/>
              </w:rPr>
              <w:t>；</w:t>
            </w:r>
          </w:p>
          <w:p w14:paraId="66BA66EC">
            <w:pPr>
              <w:pStyle w:val="24"/>
              <w:keepNext w:val="0"/>
              <w:keepLines w:val="0"/>
              <w:pageBreakBefore w:val="0"/>
              <w:widowControl w:val="0"/>
              <w:kinsoku/>
              <w:wordWrap/>
              <w:overflowPunct/>
              <w:topLinePunct w:val="0"/>
              <w:bidi w:val="0"/>
              <w:snapToGrid/>
              <w:spacing w:line="360" w:lineRule="auto"/>
              <w:ind w:left="210" w:leftChars="100"/>
              <w:jc w:val="both"/>
              <w:textAlignment w:val="auto"/>
              <w:rPr>
                <w:rFonts w:hint="eastAsia" w:ascii="Times New Roman" w:hAnsi="Times New Roman" w:eastAsia="仿宋" w:cs="Times New Roman"/>
                <w:b/>
                <w:bCs/>
                <w:color w:val="auto"/>
                <w:sz w:val="22"/>
                <w:szCs w:val="22"/>
                <w:highlight w:val="none"/>
                <w:shd w:val="clear" w:color="auto" w:fill="auto"/>
                <w:lang w:val="zh-CN" w:eastAsia="zh-CN"/>
              </w:rPr>
            </w:pPr>
            <w:r>
              <w:rPr>
                <w:rFonts w:hint="eastAsia" w:ascii="Times New Roman" w:hAnsi="Times New Roman" w:eastAsia="仿宋" w:cs="Times New Roman"/>
                <w:color w:val="auto"/>
                <w:sz w:val="22"/>
                <w:szCs w:val="22"/>
                <w:highlight w:val="none"/>
                <w:shd w:val="clear" w:color="auto" w:fill="auto"/>
                <w:lang w:val="zh-CN" w:eastAsia="zh-CN"/>
              </w:rPr>
              <w:t>（</w:t>
            </w:r>
            <w:r>
              <w:rPr>
                <w:rFonts w:hint="eastAsia" w:ascii="Times New Roman" w:hAnsi="Times New Roman" w:eastAsia="仿宋" w:cs="Times New Roman"/>
                <w:color w:val="auto"/>
                <w:sz w:val="22"/>
                <w:szCs w:val="22"/>
                <w:highlight w:val="none"/>
                <w:shd w:val="clear" w:color="auto" w:fill="auto"/>
                <w:lang w:val="en-US" w:eastAsia="zh-CN"/>
              </w:rPr>
              <w:t>3</w:t>
            </w:r>
            <w:r>
              <w:rPr>
                <w:rFonts w:hint="eastAsia" w:ascii="Times New Roman" w:hAnsi="Times New Roman" w:eastAsia="仿宋" w:cs="Times New Roman"/>
                <w:color w:val="auto"/>
                <w:sz w:val="22"/>
                <w:szCs w:val="22"/>
                <w:highlight w:val="none"/>
                <w:shd w:val="clear" w:color="auto" w:fill="auto"/>
                <w:lang w:val="zh-CN" w:eastAsia="zh-CN"/>
              </w:rPr>
              <w:t>）监狱企业提供由省级以上监狱管理局、戒毒管理局（含新疆生产建设兵团）出具的属于监狱企业的证明文件</w:t>
            </w:r>
            <w:r>
              <w:rPr>
                <w:rFonts w:hint="eastAsia" w:ascii="Times New Roman" w:hAnsi="Times New Roman" w:eastAsia="仿宋" w:cs="Times New Roman"/>
                <w:color w:val="auto"/>
                <w:sz w:val="22"/>
                <w:szCs w:val="22"/>
                <w:highlight w:val="none"/>
                <w:shd w:val="clear" w:color="auto" w:fill="auto"/>
                <w:lang w:val="en-US" w:eastAsia="zh-CN"/>
              </w:rPr>
              <w:t>复印件</w:t>
            </w:r>
            <w:r>
              <w:rPr>
                <w:rFonts w:hint="eastAsia" w:ascii="Times New Roman" w:hAnsi="Times New Roman" w:eastAsia="仿宋" w:cs="Times New Roman"/>
                <w:b/>
                <w:bCs/>
                <w:color w:val="auto"/>
                <w:sz w:val="22"/>
                <w:szCs w:val="22"/>
                <w:highlight w:val="none"/>
                <w:shd w:val="clear" w:color="auto" w:fill="auto"/>
                <w:lang w:val="zh-CN" w:eastAsia="zh-CN"/>
              </w:rPr>
              <w:t>（</w:t>
            </w:r>
            <w:r>
              <w:rPr>
                <w:rFonts w:hint="eastAsia" w:ascii="Times New Roman" w:hAnsi="Times New Roman" w:eastAsia="仿宋" w:cs="Times New Roman"/>
                <w:b/>
                <w:bCs/>
                <w:color w:val="auto"/>
                <w:sz w:val="22"/>
                <w:szCs w:val="22"/>
                <w:highlight w:val="none"/>
                <w:shd w:val="clear" w:color="auto" w:fill="auto"/>
                <w:lang w:val="en-US" w:eastAsia="zh-CN"/>
              </w:rPr>
              <w:t>格式详见第六章</w:t>
            </w:r>
            <w:r>
              <w:rPr>
                <w:rFonts w:hint="eastAsia" w:ascii="Times New Roman" w:hAnsi="Times New Roman" w:eastAsia="仿宋" w:cs="Times New Roman"/>
                <w:b/>
                <w:bCs/>
                <w:color w:val="auto"/>
                <w:sz w:val="22"/>
                <w:szCs w:val="22"/>
                <w:highlight w:val="none"/>
                <w:shd w:val="clear" w:color="auto" w:fill="auto"/>
                <w:lang w:val="zh-CN" w:eastAsia="zh-CN"/>
              </w:rPr>
              <w:t>）</w:t>
            </w:r>
          </w:p>
          <w:p w14:paraId="05E0A765">
            <w:pPr>
              <w:pStyle w:val="24"/>
              <w:keepNext w:val="0"/>
              <w:keepLines w:val="0"/>
              <w:pageBreakBefore w:val="0"/>
              <w:widowControl w:val="0"/>
              <w:kinsoku/>
              <w:wordWrap/>
              <w:overflowPunct/>
              <w:topLinePunct w:val="0"/>
              <w:bidi w:val="0"/>
              <w:snapToGrid/>
              <w:spacing w:line="360" w:lineRule="auto"/>
              <w:ind w:left="210" w:leftChars="100"/>
              <w:jc w:val="both"/>
              <w:textAlignment w:val="auto"/>
              <w:rPr>
                <w:rFonts w:hint="eastAsia" w:ascii="Times New Roman" w:hAnsi="Times New Roman" w:eastAsia="仿宋" w:cs="Times New Roman"/>
                <w:b w:val="0"/>
                <w:bCs w:val="0"/>
                <w:color w:val="auto"/>
                <w:kern w:val="0"/>
                <w:sz w:val="22"/>
                <w:szCs w:val="22"/>
                <w:highlight w:val="none"/>
                <w:shd w:val="clear" w:color="auto" w:fill="auto"/>
                <w:lang w:val="zh-CN" w:eastAsia="zh-CN" w:bidi="ar-SA"/>
              </w:rPr>
            </w:pPr>
            <w:r>
              <w:rPr>
                <w:rFonts w:hint="eastAsia" w:ascii="Times New Roman" w:hAnsi="Times New Roman" w:eastAsia="仿宋" w:cs="Times New Roman"/>
                <w:b w:val="0"/>
                <w:bCs w:val="0"/>
                <w:color w:val="auto"/>
                <w:sz w:val="22"/>
                <w:szCs w:val="22"/>
                <w:highlight w:val="none"/>
                <w:shd w:val="clear" w:color="auto" w:fill="auto"/>
                <w:lang w:val="zh-CN" w:eastAsia="zh-CN"/>
              </w:rPr>
              <w:t>（</w:t>
            </w:r>
            <w:r>
              <w:rPr>
                <w:rFonts w:hint="eastAsia" w:ascii="Times New Roman" w:hAnsi="Times New Roman" w:eastAsia="仿宋" w:cs="Times New Roman"/>
                <w:b w:val="0"/>
                <w:bCs w:val="0"/>
                <w:color w:val="auto"/>
                <w:sz w:val="22"/>
                <w:szCs w:val="22"/>
                <w:highlight w:val="none"/>
                <w:shd w:val="clear" w:color="auto" w:fill="auto"/>
                <w:lang w:val="en-US" w:eastAsia="zh-CN"/>
              </w:rPr>
              <w:t>4</w:t>
            </w:r>
            <w:r>
              <w:rPr>
                <w:rFonts w:hint="eastAsia" w:ascii="Times New Roman" w:hAnsi="Times New Roman" w:eastAsia="仿宋" w:cs="Times New Roman"/>
                <w:b w:val="0"/>
                <w:bCs w:val="0"/>
                <w:color w:val="auto"/>
                <w:sz w:val="22"/>
                <w:szCs w:val="22"/>
                <w:highlight w:val="none"/>
                <w:shd w:val="clear" w:color="auto" w:fill="auto"/>
                <w:lang w:val="zh-CN" w:eastAsia="zh-CN"/>
              </w:rPr>
              <w:t>）</w:t>
            </w:r>
            <w:r>
              <w:rPr>
                <w:rFonts w:hint="eastAsia" w:ascii="Times New Roman" w:hAnsi="Times New Roman" w:eastAsia="仿宋" w:cs="Times New Roman"/>
                <w:color w:val="auto"/>
                <w:sz w:val="22"/>
                <w:szCs w:val="22"/>
                <w:highlight w:val="none"/>
                <w:shd w:val="clear" w:color="auto" w:fill="auto"/>
                <w:lang w:val="zh-CN" w:eastAsia="zh-CN"/>
              </w:rPr>
              <w:t>接受大中型企业与小型、微型企业组成联合体或者允许大中型企业向一家或多家小微企业分包的采购项目，对于联合体协议或分包意向协议约定小微企业的合同份额占到合同总金额30%以上的，应当对联合体或则大中型企业的报价给予</w:t>
            </w:r>
            <w:r>
              <w:rPr>
                <w:rFonts w:hint="eastAsia" w:ascii="Times New Roman" w:hAnsi="Times New Roman" w:eastAsia="仿宋" w:cs="Times New Roman"/>
                <w:color w:val="auto"/>
                <w:sz w:val="22"/>
                <w:szCs w:val="22"/>
                <w:highlight w:val="none"/>
                <w:shd w:val="clear" w:color="auto" w:fill="auto"/>
                <w:lang w:val="en-US" w:eastAsia="zh-CN"/>
              </w:rPr>
              <w:t>4</w:t>
            </w:r>
            <w:r>
              <w:rPr>
                <w:rFonts w:hint="eastAsia" w:ascii="Times New Roman" w:hAnsi="Times New Roman" w:eastAsia="仿宋" w:cs="Times New Roman"/>
                <w:color w:val="auto"/>
                <w:sz w:val="22"/>
                <w:szCs w:val="22"/>
                <w:highlight w:val="none"/>
                <w:shd w:val="clear" w:color="auto" w:fill="auto"/>
                <w:lang w:val="zh-CN" w:eastAsia="zh-CN"/>
              </w:rPr>
              <w:t>%的价格扣除；</w:t>
            </w:r>
            <w:r>
              <w:rPr>
                <w:rFonts w:hint="eastAsia" w:ascii="Times New Roman" w:hAnsi="Times New Roman" w:eastAsia="仿宋" w:cs="Times New Roman"/>
                <w:b w:val="0"/>
                <w:bCs w:val="0"/>
                <w:color w:val="auto"/>
                <w:sz w:val="22"/>
                <w:szCs w:val="22"/>
                <w:highlight w:val="none"/>
                <w:shd w:val="clear" w:color="auto" w:fill="auto"/>
                <w:lang w:val="zh-CN" w:eastAsia="zh-CN"/>
              </w:rPr>
              <w:t>以联合体形式参加政府采购活动，联合体各方均为中小企业的，联合体视同中小企业。其中，联合体各方均为小微企业的，联合体视同小微企业；</w:t>
            </w:r>
            <w:r>
              <w:rPr>
                <w:rFonts w:hint="eastAsia" w:ascii="Times New Roman" w:hAnsi="Times New Roman" w:eastAsia="仿宋" w:cs="Times New Roman"/>
                <w:b w:val="0"/>
                <w:bCs w:val="0"/>
                <w:color w:val="auto"/>
                <w:kern w:val="0"/>
                <w:sz w:val="22"/>
                <w:szCs w:val="22"/>
                <w:highlight w:val="none"/>
                <w:shd w:val="clear" w:color="auto" w:fill="auto"/>
                <w:lang w:val="zh-CN" w:eastAsia="zh-CN" w:bidi="ar-SA"/>
              </w:rPr>
              <w:t>组成联合体或者接受分包的小微企业与联合体内其他企业、分包企业之间存在直接控股、管理关系的，不享受价格扣除优惠政策；</w:t>
            </w:r>
          </w:p>
          <w:p w14:paraId="4D1897B5">
            <w:pPr>
              <w:pStyle w:val="24"/>
              <w:keepNext w:val="0"/>
              <w:keepLines w:val="0"/>
              <w:pageBreakBefore w:val="0"/>
              <w:widowControl w:val="0"/>
              <w:kinsoku/>
              <w:wordWrap/>
              <w:overflowPunct/>
              <w:topLinePunct w:val="0"/>
              <w:bidi w:val="0"/>
              <w:snapToGrid/>
              <w:spacing w:line="360" w:lineRule="auto"/>
              <w:ind w:left="210" w:leftChars="100"/>
              <w:jc w:val="both"/>
              <w:textAlignment w:val="auto"/>
              <w:rPr>
                <w:rFonts w:hint="eastAsia" w:ascii="Times New Roman" w:hAnsi="Times New Roman" w:eastAsia="仿宋" w:cs="Times New Roman"/>
                <w:color w:val="auto"/>
                <w:kern w:val="0"/>
                <w:sz w:val="22"/>
                <w:szCs w:val="22"/>
                <w:highlight w:val="none"/>
                <w:shd w:val="clear" w:color="auto" w:fill="auto"/>
                <w:lang w:val="zh-CN" w:eastAsia="zh-CN" w:bidi="ar-SA"/>
              </w:rPr>
            </w:pPr>
            <w:r>
              <w:rPr>
                <w:rFonts w:hint="eastAsia" w:ascii="Times New Roman" w:hAnsi="Times New Roman" w:eastAsia="仿宋" w:cs="Times New Roman"/>
                <w:b w:val="0"/>
                <w:bCs w:val="0"/>
                <w:color w:val="auto"/>
                <w:kern w:val="0"/>
                <w:sz w:val="22"/>
                <w:szCs w:val="22"/>
                <w:highlight w:val="none"/>
                <w:shd w:val="clear" w:color="auto" w:fill="auto"/>
                <w:lang w:val="zh-CN" w:eastAsia="zh-CN" w:bidi="ar-SA"/>
              </w:rPr>
              <w:t>（</w:t>
            </w:r>
            <w:r>
              <w:rPr>
                <w:rFonts w:hint="eastAsia" w:ascii="Times New Roman" w:hAnsi="Times New Roman" w:eastAsia="仿宋" w:cs="Times New Roman"/>
                <w:b w:val="0"/>
                <w:bCs w:val="0"/>
                <w:color w:val="auto"/>
                <w:kern w:val="0"/>
                <w:sz w:val="22"/>
                <w:szCs w:val="22"/>
                <w:highlight w:val="none"/>
                <w:shd w:val="clear" w:color="auto" w:fill="auto"/>
                <w:lang w:val="en-US" w:eastAsia="zh-CN" w:bidi="ar-SA"/>
              </w:rPr>
              <w:t>5</w:t>
            </w:r>
            <w:r>
              <w:rPr>
                <w:rFonts w:hint="eastAsia" w:ascii="Times New Roman" w:hAnsi="Times New Roman" w:eastAsia="仿宋" w:cs="Times New Roman"/>
                <w:b w:val="0"/>
                <w:bCs w:val="0"/>
                <w:color w:val="auto"/>
                <w:kern w:val="0"/>
                <w:sz w:val="22"/>
                <w:szCs w:val="22"/>
                <w:highlight w:val="none"/>
                <w:shd w:val="clear" w:color="auto" w:fill="auto"/>
                <w:lang w:val="zh-CN" w:eastAsia="zh-CN" w:bidi="ar-SA"/>
              </w:rPr>
              <w:t>）符合中小企业划分标准的个体工商户，在政府采购活动中视同中小企业</w:t>
            </w:r>
          </w:p>
        </w:tc>
      </w:tr>
    </w:tbl>
    <w:p w14:paraId="41BE9F2B">
      <w:pPr>
        <w:rPr>
          <w:rFonts w:ascii="Times New Roman" w:hAnsi="Times New Roman" w:eastAsia="仿宋" w:cs="Times New Roman"/>
          <w:b/>
          <w:color w:val="auto"/>
          <w:sz w:val="28"/>
          <w:szCs w:val="28"/>
          <w:highlight w:val="none"/>
          <w:shd w:val="clear" w:color="auto" w:fill="auto"/>
        </w:rPr>
      </w:pPr>
      <w:r>
        <w:rPr>
          <w:rFonts w:ascii="Times New Roman" w:hAnsi="Times New Roman" w:eastAsia="仿宋" w:cs="Times New Roman"/>
          <w:b/>
          <w:color w:val="auto"/>
          <w:sz w:val="28"/>
          <w:szCs w:val="28"/>
          <w:highlight w:val="none"/>
          <w:shd w:val="clear" w:color="auto" w:fill="auto"/>
        </w:rPr>
        <w:br w:type="page"/>
      </w:r>
    </w:p>
    <w:p w14:paraId="1ED26B74">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outlineLvl w:val="1"/>
        <w:rPr>
          <w:rFonts w:ascii="Times New Roman" w:hAnsi="Times New Roman" w:eastAsia="仿宋" w:cs="Times New Roman"/>
          <w:b/>
          <w:color w:val="auto"/>
          <w:sz w:val="28"/>
          <w:szCs w:val="28"/>
          <w:highlight w:val="none"/>
          <w:shd w:val="clear" w:color="auto" w:fill="auto"/>
        </w:rPr>
      </w:pPr>
      <w:r>
        <w:rPr>
          <w:rFonts w:ascii="Times New Roman" w:hAnsi="Times New Roman" w:eastAsia="仿宋" w:cs="Times New Roman"/>
          <w:b/>
          <w:color w:val="auto"/>
          <w:sz w:val="28"/>
          <w:szCs w:val="28"/>
          <w:highlight w:val="none"/>
          <w:shd w:val="clear" w:color="auto" w:fill="auto"/>
        </w:rPr>
        <w:t>二、总  则</w:t>
      </w:r>
    </w:p>
    <w:p w14:paraId="1A47F6A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color w:val="auto"/>
          <w:sz w:val="24"/>
          <w:szCs w:val="24"/>
          <w:highlight w:val="none"/>
          <w:shd w:val="clear" w:color="auto" w:fill="auto"/>
        </w:rPr>
      </w:pPr>
      <w:r>
        <w:rPr>
          <w:rFonts w:ascii="Times New Roman" w:hAnsi="Times New Roman" w:eastAsia="仿宋" w:cs="Times New Roman"/>
          <w:b/>
          <w:color w:val="auto"/>
          <w:sz w:val="24"/>
          <w:szCs w:val="24"/>
          <w:highlight w:val="none"/>
          <w:shd w:val="clear" w:color="auto" w:fill="auto"/>
        </w:rPr>
        <w:t>（一）适用范围</w:t>
      </w:r>
    </w:p>
    <w:p w14:paraId="37BB17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rPr>
      </w:pPr>
      <w:r>
        <w:rPr>
          <w:rFonts w:hint="eastAsia" w:ascii="Times New Roman" w:hAnsi="Times New Roman" w:eastAsia="仿宋" w:cs="Times New Roman"/>
          <w:color w:val="auto"/>
          <w:sz w:val="24"/>
          <w:szCs w:val="24"/>
          <w:highlight w:val="none"/>
          <w:shd w:val="clear" w:color="auto" w:fill="auto"/>
          <w:lang w:val="en-US" w:eastAsia="zh-CN"/>
        </w:rPr>
        <w:t>1.</w:t>
      </w:r>
      <w:r>
        <w:rPr>
          <w:rFonts w:hint="eastAsia" w:ascii="Times New Roman" w:hAnsi="Times New Roman" w:eastAsia="仿宋" w:cs="Times New Roman"/>
          <w:color w:val="auto"/>
          <w:sz w:val="24"/>
          <w:szCs w:val="24"/>
          <w:highlight w:val="none"/>
          <w:shd w:val="clear" w:color="auto" w:fill="auto"/>
        </w:rPr>
        <w:t>本谈判文件仅适用于本次谈判采购项目。</w:t>
      </w:r>
    </w:p>
    <w:p w14:paraId="31AE6B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highlight w:val="none"/>
          <w:shd w:val="clear" w:color="auto" w:fill="auto"/>
        </w:rPr>
      </w:pPr>
      <w:r>
        <w:rPr>
          <w:rFonts w:hint="eastAsia" w:ascii="Times New Roman" w:hAnsi="Times New Roman" w:eastAsia="仿宋" w:cs="Times New Roman"/>
          <w:color w:val="auto"/>
          <w:sz w:val="24"/>
          <w:szCs w:val="24"/>
          <w:highlight w:val="none"/>
          <w:shd w:val="clear" w:color="auto" w:fill="auto"/>
          <w:lang w:val="en-US" w:eastAsia="zh-CN"/>
        </w:rPr>
        <w:t>2.</w:t>
      </w:r>
      <w:r>
        <w:rPr>
          <w:rFonts w:hint="eastAsia" w:ascii="Times New Roman" w:hAnsi="Times New Roman" w:eastAsia="仿宋" w:cs="Times New Roman"/>
          <w:color w:val="auto"/>
          <w:sz w:val="24"/>
          <w:szCs w:val="24"/>
          <w:highlight w:val="none"/>
          <w:shd w:val="clear" w:color="auto" w:fill="auto"/>
        </w:rPr>
        <w:t>本谈判文件的解释权归采购人和采购代理机构所有。</w:t>
      </w:r>
    </w:p>
    <w:p w14:paraId="79C9D0B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color w:val="auto"/>
          <w:sz w:val="24"/>
          <w:szCs w:val="24"/>
          <w:highlight w:val="none"/>
          <w:shd w:val="clear" w:color="auto" w:fill="auto"/>
        </w:rPr>
      </w:pPr>
      <w:r>
        <w:rPr>
          <w:rFonts w:ascii="Times New Roman" w:hAnsi="Times New Roman" w:eastAsia="仿宋" w:cs="Times New Roman"/>
          <w:b/>
          <w:color w:val="auto"/>
          <w:sz w:val="24"/>
          <w:szCs w:val="24"/>
          <w:highlight w:val="none"/>
          <w:shd w:val="clear" w:color="auto" w:fill="auto"/>
        </w:rPr>
        <w:t>（二）</w:t>
      </w:r>
      <w:r>
        <w:rPr>
          <w:rFonts w:hint="eastAsia" w:ascii="Times New Roman" w:hAnsi="Times New Roman" w:eastAsia="仿宋" w:cs="Times New Roman"/>
          <w:b/>
          <w:color w:val="auto"/>
          <w:sz w:val="24"/>
          <w:szCs w:val="24"/>
          <w:highlight w:val="none"/>
          <w:shd w:val="clear" w:color="auto" w:fill="auto"/>
        </w:rPr>
        <w:t>采购主体</w:t>
      </w:r>
    </w:p>
    <w:p w14:paraId="41C67B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1.“采购人”系指成都市技师学院。</w:t>
      </w:r>
    </w:p>
    <w:p w14:paraId="510B33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2.“采购代理机构”系指恒泰工程咨询集团有限公司。</w:t>
      </w:r>
    </w:p>
    <w:p w14:paraId="24493C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Times New Roman" w:hAnsi="Times New Roman" w:eastAsia="仿宋" w:cs="Times New Roman"/>
          <w:b/>
          <w:color w:val="auto"/>
          <w:sz w:val="24"/>
          <w:szCs w:val="24"/>
          <w:highlight w:val="none"/>
          <w:shd w:val="clear" w:color="auto" w:fill="auto"/>
        </w:rPr>
      </w:pPr>
      <w:r>
        <w:rPr>
          <w:rFonts w:hint="eastAsia" w:ascii="Times New Roman" w:hAnsi="Times New Roman" w:eastAsia="仿宋" w:cs="Times New Roman"/>
          <w:color w:val="auto"/>
          <w:sz w:val="24"/>
          <w:szCs w:val="24"/>
          <w:highlight w:val="none"/>
          <w:shd w:val="clear" w:color="auto" w:fill="auto"/>
          <w:lang w:val="en-US" w:eastAsia="zh-CN"/>
        </w:rPr>
        <w:t>3.“采购单位”系指“采购人”和“采购代理机构”的统称。</w:t>
      </w:r>
    </w:p>
    <w:p w14:paraId="65BE658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eastAsia="仿宋"/>
          <w:color w:val="auto"/>
          <w:highlight w:val="none"/>
          <w:shd w:val="clear" w:color="auto" w:fill="auto"/>
          <w:lang w:val="en-US" w:eastAsia="zh-CN"/>
        </w:rPr>
      </w:pPr>
      <w:r>
        <w:rPr>
          <w:rFonts w:ascii="Times New Roman" w:hAnsi="Times New Roman" w:eastAsia="仿宋" w:cs="Times New Roman"/>
          <w:b/>
          <w:color w:val="auto"/>
          <w:sz w:val="24"/>
          <w:szCs w:val="24"/>
          <w:highlight w:val="none"/>
          <w:shd w:val="clear" w:color="auto" w:fill="auto"/>
        </w:rPr>
        <w:t>（</w:t>
      </w:r>
      <w:r>
        <w:rPr>
          <w:rFonts w:hint="eastAsia" w:ascii="Times New Roman" w:hAnsi="Times New Roman" w:eastAsia="仿宋" w:cs="Times New Roman"/>
          <w:b/>
          <w:color w:val="auto"/>
          <w:sz w:val="24"/>
          <w:szCs w:val="24"/>
          <w:highlight w:val="none"/>
          <w:shd w:val="clear" w:color="auto" w:fill="auto"/>
          <w:lang w:val="en-US" w:eastAsia="zh-CN"/>
        </w:rPr>
        <w:t>三</w:t>
      </w:r>
      <w:r>
        <w:rPr>
          <w:rFonts w:ascii="Times New Roman" w:hAnsi="Times New Roman" w:eastAsia="仿宋" w:cs="Times New Roman"/>
          <w:b/>
          <w:color w:val="auto"/>
          <w:sz w:val="24"/>
          <w:szCs w:val="24"/>
          <w:highlight w:val="none"/>
          <w:shd w:val="clear" w:color="auto" w:fill="auto"/>
        </w:rPr>
        <w:t>）</w:t>
      </w:r>
      <w:r>
        <w:rPr>
          <w:rFonts w:hint="eastAsia" w:ascii="Times New Roman" w:hAnsi="Times New Roman" w:eastAsia="仿宋" w:cs="Times New Roman"/>
          <w:b/>
          <w:color w:val="auto"/>
          <w:sz w:val="24"/>
          <w:szCs w:val="24"/>
          <w:highlight w:val="none"/>
          <w:shd w:val="clear" w:color="auto" w:fill="auto"/>
          <w:lang w:val="en-US" w:eastAsia="zh-CN"/>
        </w:rPr>
        <w:t>有关定义</w:t>
      </w:r>
    </w:p>
    <w:p w14:paraId="3805EF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1.谈判文件所称的“以上”、“以下”、“以内”、</w:t>
      </w:r>
      <w:r>
        <w:rPr>
          <w:rFonts w:hint="eastAsia" w:ascii="Times New Roman" w:hAnsi="Times New Roman" w:eastAsia="仿宋" w:cs="Times New Roman"/>
          <w:color w:val="auto"/>
          <w:sz w:val="24"/>
          <w:szCs w:val="24"/>
          <w:highlight w:val="none"/>
          <w:shd w:val="clear" w:color="auto" w:fill="auto"/>
          <w:lang w:eastAsia="zh-CN"/>
        </w:rPr>
        <w:t>“</w:t>
      </w:r>
      <w:r>
        <w:rPr>
          <w:rFonts w:hint="eastAsia" w:ascii="Times New Roman" w:hAnsi="Times New Roman" w:eastAsia="仿宋" w:cs="Times New Roman"/>
          <w:color w:val="auto"/>
          <w:sz w:val="24"/>
          <w:szCs w:val="24"/>
          <w:highlight w:val="none"/>
          <w:shd w:val="clear" w:color="auto" w:fill="auto"/>
          <w:lang w:val="en-US" w:eastAsia="zh-CN"/>
        </w:rPr>
        <w:t>不超过”、“届满”，包括本数；所称的“不满”、“超过”、“以外”，不包括本数。</w:t>
      </w:r>
    </w:p>
    <w:p w14:paraId="4B8DCC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2.谈判文件要求供应商提供原件资料的，文件均以“原件”字样作以标注；未作“原件”标注的，提供的资料可使用原件的复印件或影印件。</w:t>
      </w:r>
    </w:p>
    <w:p w14:paraId="44C752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3.本谈判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14:paraId="667F6BF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color w:val="auto"/>
          <w:sz w:val="24"/>
          <w:szCs w:val="24"/>
          <w:highlight w:val="none"/>
          <w:shd w:val="clear" w:color="auto" w:fill="auto"/>
          <w:lang w:eastAsia="zh-CN"/>
        </w:rPr>
      </w:pPr>
      <w:r>
        <w:rPr>
          <w:rFonts w:ascii="Times New Roman" w:hAnsi="Times New Roman" w:eastAsia="仿宋" w:cs="Times New Roman"/>
          <w:b/>
          <w:color w:val="auto"/>
          <w:sz w:val="24"/>
          <w:szCs w:val="24"/>
          <w:highlight w:val="none"/>
          <w:shd w:val="clear" w:color="auto" w:fill="auto"/>
        </w:rPr>
        <w:t>（三）合格的</w:t>
      </w:r>
      <w:r>
        <w:rPr>
          <w:rFonts w:hint="eastAsia" w:ascii="Times New Roman" w:hAnsi="Times New Roman" w:eastAsia="仿宋" w:cs="Times New Roman"/>
          <w:b/>
          <w:color w:val="auto"/>
          <w:sz w:val="24"/>
          <w:szCs w:val="24"/>
          <w:highlight w:val="none"/>
          <w:shd w:val="clear" w:color="auto" w:fill="auto"/>
          <w:lang w:eastAsia="zh-CN"/>
        </w:rPr>
        <w:t>供应商（实质性要求）</w:t>
      </w:r>
    </w:p>
    <w:p w14:paraId="2944AB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1.具备法律法规和本谈判文件规定的资格条件；</w:t>
      </w:r>
    </w:p>
    <w:p w14:paraId="504440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2.不属于禁止参加本项目采购活动的供应商；</w:t>
      </w:r>
    </w:p>
    <w:p w14:paraId="100F29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eastAsia="zh-CN"/>
        </w:rPr>
      </w:pPr>
      <w:r>
        <w:rPr>
          <w:rFonts w:hint="eastAsia" w:ascii="Times New Roman" w:hAnsi="Times New Roman" w:eastAsia="仿宋" w:cs="Times New Roman"/>
          <w:color w:val="auto"/>
          <w:sz w:val="24"/>
          <w:szCs w:val="24"/>
          <w:highlight w:val="none"/>
          <w:shd w:val="clear" w:color="auto" w:fill="auto"/>
          <w:lang w:val="en-US" w:eastAsia="zh-CN"/>
        </w:rPr>
        <w:t>3.按照规定获取了谈判文件。</w:t>
      </w:r>
    </w:p>
    <w:p w14:paraId="43E50EF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color w:val="auto"/>
          <w:sz w:val="24"/>
          <w:szCs w:val="24"/>
          <w:highlight w:val="none"/>
          <w:shd w:val="clear" w:color="auto" w:fill="auto"/>
        </w:rPr>
      </w:pPr>
      <w:r>
        <w:rPr>
          <w:rFonts w:ascii="Times New Roman" w:hAnsi="Times New Roman" w:eastAsia="仿宋" w:cs="Times New Roman"/>
          <w:b/>
          <w:color w:val="auto"/>
          <w:sz w:val="24"/>
          <w:szCs w:val="24"/>
          <w:highlight w:val="none"/>
          <w:shd w:val="clear" w:color="auto" w:fill="auto"/>
        </w:rPr>
        <w:t>（四）参与采购活动的费用</w:t>
      </w:r>
      <w:r>
        <w:rPr>
          <w:rFonts w:hint="eastAsia" w:ascii="Times New Roman" w:hAnsi="Times New Roman" w:eastAsia="仿宋" w:cs="Times New Roman"/>
          <w:b/>
          <w:color w:val="auto"/>
          <w:sz w:val="24"/>
          <w:szCs w:val="24"/>
          <w:highlight w:val="none"/>
          <w:shd w:val="clear" w:color="auto" w:fill="auto"/>
          <w:lang w:eastAsia="zh-CN"/>
        </w:rPr>
        <w:t>（实质性要求）</w:t>
      </w:r>
    </w:p>
    <w:p w14:paraId="7445A5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供应商应自行承担参加谈判活动的一切费用。</w:t>
      </w:r>
    </w:p>
    <w:p w14:paraId="1A7E33C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color w:val="auto"/>
          <w:sz w:val="24"/>
          <w:szCs w:val="24"/>
          <w:highlight w:val="none"/>
          <w:shd w:val="clear" w:color="auto" w:fill="auto"/>
        </w:rPr>
      </w:pPr>
      <w:r>
        <w:rPr>
          <w:rFonts w:ascii="Times New Roman" w:hAnsi="Times New Roman" w:eastAsia="仿宋" w:cs="Times New Roman"/>
          <w:b/>
          <w:color w:val="auto"/>
          <w:sz w:val="24"/>
          <w:szCs w:val="24"/>
          <w:highlight w:val="none"/>
          <w:shd w:val="clear" w:color="auto" w:fill="auto"/>
        </w:rPr>
        <w:t>（五）充分、公平竞争保障措施</w:t>
      </w:r>
      <w:r>
        <w:rPr>
          <w:rFonts w:hint="eastAsia" w:ascii="Times New Roman" w:hAnsi="Times New Roman" w:eastAsia="仿宋" w:cs="Times New Roman"/>
          <w:b/>
          <w:color w:val="auto"/>
          <w:sz w:val="24"/>
          <w:szCs w:val="24"/>
          <w:highlight w:val="none"/>
          <w:shd w:val="clear" w:color="auto" w:fill="auto"/>
        </w:rPr>
        <w:t>（实质性要求）</w:t>
      </w:r>
    </w:p>
    <w:p w14:paraId="3EB96C7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b/>
          <w:bCs/>
          <w:color w:val="auto"/>
          <w:sz w:val="24"/>
          <w:szCs w:val="24"/>
          <w:highlight w:val="none"/>
          <w:shd w:val="clear" w:color="auto" w:fill="auto"/>
          <w:lang w:val="en-US" w:eastAsia="zh-CN"/>
        </w:rPr>
        <w:t>1.利害关系供应商处理。</w:t>
      </w:r>
      <w:r>
        <w:rPr>
          <w:rFonts w:hint="eastAsia" w:ascii="Times New Roman" w:hAnsi="Times New Roman" w:eastAsia="仿宋" w:cs="Times New Roman"/>
          <w:color w:val="auto"/>
          <w:sz w:val="24"/>
          <w:szCs w:val="24"/>
          <w:highlight w:val="none"/>
          <w:shd w:val="clear" w:color="auto" w:fill="auto"/>
          <w:lang w:val="en-US" w:eastAsia="zh-CN"/>
        </w:rPr>
        <w:t>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2600521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b/>
          <w:bCs/>
          <w:color w:val="auto"/>
          <w:sz w:val="24"/>
          <w:szCs w:val="24"/>
          <w:highlight w:val="none"/>
          <w:shd w:val="clear" w:color="auto" w:fill="auto"/>
          <w:lang w:val="en-US" w:eastAsia="zh-CN"/>
        </w:rPr>
        <w:t>2.利害关系授权代表处理。</w:t>
      </w:r>
      <w:r>
        <w:rPr>
          <w:rFonts w:hint="eastAsia" w:ascii="Times New Roman" w:hAnsi="Times New Roman" w:eastAsia="仿宋" w:cs="Times New Roman"/>
          <w:color w:val="auto"/>
          <w:sz w:val="24"/>
          <w:szCs w:val="24"/>
          <w:highlight w:val="none"/>
          <w:shd w:val="clear" w:color="auto" w:fill="auto"/>
          <w:lang w:val="en-US" w:eastAsia="zh-CN"/>
        </w:rPr>
        <w:t>两家以上的供应商不得在同一合同项下的采购项目中，委托同一个自然人、同一家庭的人员、同一单位的人员作为其授权代表，否则，其响应文件作为无效处理。</w:t>
      </w:r>
    </w:p>
    <w:p w14:paraId="755688D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b/>
          <w:bCs/>
          <w:color w:val="auto"/>
          <w:sz w:val="24"/>
          <w:szCs w:val="24"/>
          <w:highlight w:val="none"/>
          <w:shd w:val="clear" w:color="auto" w:fill="auto"/>
          <w:lang w:val="en-US" w:eastAsia="zh-CN"/>
        </w:rPr>
        <w:t>3.前期参与供应商处理。</w:t>
      </w:r>
      <w:r>
        <w:rPr>
          <w:rFonts w:hint="eastAsia" w:ascii="Times New Roman" w:hAnsi="Times New Roman" w:eastAsia="仿宋" w:cs="Times New Roman"/>
          <w:color w:val="auto"/>
          <w:sz w:val="24"/>
          <w:szCs w:val="24"/>
          <w:highlight w:val="none"/>
          <w:shd w:val="clear" w:color="auto" w:fill="auto"/>
          <w:lang w:val="en-US" w:eastAsia="zh-CN"/>
        </w:rPr>
        <w:t>为采购项目提供整体设计、工程清单编制、规范编制或者项目管理、监理、检测等服务的供应商，不得再参加该采购项目的其他采购活动。</w:t>
      </w:r>
    </w:p>
    <w:p w14:paraId="011043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4.供应商实际控制人或者中高级管理人员，同时是采购代理机构工作人员，不得参与本项目采购活动。</w:t>
      </w:r>
    </w:p>
    <w:p w14:paraId="3301E8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5.同一母公司的两家以上的子公司只能组成联合体参加本项目同一合同项下的采购活动，不得以不同供应商身份同时参加本项目同一合同项下的采购活动。</w:t>
      </w:r>
    </w:p>
    <w:p w14:paraId="69A726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6.供应商与采购代理机构存在关联关系，或者是采购代理机构的母公司或子公司，不得参加本项目采购活动。</w:t>
      </w:r>
    </w:p>
    <w:p w14:paraId="7A87ED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7.回避。采购活动中，采购人员及相关人员与供应商有下列利害关系之一的，应当回避：</w:t>
      </w:r>
    </w:p>
    <w:p w14:paraId="395290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（1）参加采购活动前3年内与供应商存在劳动关系；</w:t>
      </w:r>
    </w:p>
    <w:p w14:paraId="658A75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（2）参加采购活动前3年内担任供应商的董事、监事；</w:t>
      </w:r>
    </w:p>
    <w:p w14:paraId="3BDF06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（3）参加采购活动前3年内是供应商的控股股东或者实际控制人；</w:t>
      </w:r>
    </w:p>
    <w:p w14:paraId="6DC2AD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（4）与供应商的法定代表人或者负责人有夫妻、直系血亲、三代以内旁系血亲或者近姻亲关系；</w:t>
      </w:r>
    </w:p>
    <w:p w14:paraId="1733EF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（5）与供应商有其他可能影响采购活动公平、公正进行的关系。</w:t>
      </w:r>
    </w:p>
    <w:p w14:paraId="04F2A0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谈判小组成员。</w:t>
      </w:r>
    </w:p>
    <w:p w14:paraId="176B5D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供应商认为采购人员及相关人员与其他供应商有利害关系的，可以向采购代理机构书面提出回避申请，并说明理由。采购代理机构将及时询问被申请回避人员，有利害关系的被申请回避人员应当回避。</w:t>
      </w:r>
    </w:p>
    <w:p w14:paraId="427575D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eastAsia="仿宋"/>
          <w:b/>
          <w:color w:val="auto"/>
          <w:sz w:val="24"/>
          <w:highlight w:val="none"/>
          <w:shd w:val="clear" w:color="auto" w:fill="auto"/>
        </w:rPr>
      </w:pPr>
      <w:r>
        <w:rPr>
          <w:rFonts w:hint="eastAsia" w:ascii="Times New Roman" w:hAnsi="Times New Roman" w:eastAsia="仿宋" w:cs="Times New Roman"/>
          <w:b/>
          <w:color w:val="auto"/>
          <w:sz w:val="24"/>
          <w:szCs w:val="24"/>
          <w:highlight w:val="none"/>
          <w:shd w:val="clear" w:color="auto" w:fill="auto"/>
          <w:lang w:val="en-US" w:eastAsia="zh-CN"/>
        </w:rPr>
        <w:t>（六）</w:t>
      </w:r>
      <w:r>
        <w:rPr>
          <w:rFonts w:eastAsia="仿宋"/>
          <w:b/>
          <w:color w:val="auto"/>
          <w:sz w:val="24"/>
          <w:highlight w:val="none"/>
          <w:shd w:val="clear" w:color="auto" w:fill="auto"/>
        </w:rPr>
        <w:t>联合体响应</w:t>
      </w:r>
      <w:r>
        <w:rPr>
          <w:rFonts w:hint="eastAsia" w:ascii="仿宋" w:hAnsi="仿宋" w:eastAsia="仿宋"/>
          <w:b/>
          <w:color w:val="auto"/>
          <w:sz w:val="24"/>
          <w:highlight w:val="none"/>
          <w:shd w:val="clear" w:color="auto" w:fill="auto"/>
        </w:rPr>
        <w:t>（实质性要求）</w:t>
      </w:r>
    </w:p>
    <w:p w14:paraId="2F7D61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1.本项目是否接受联合体响应，以“供应商须知附表”为准。</w:t>
      </w:r>
    </w:p>
    <w:p w14:paraId="550CE1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2.</w:t>
      </w:r>
      <w:r>
        <w:rPr>
          <w:rFonts w:eastAsia="仿宋"/>
          <w:b/>
          <w:color w:val="auto"/>
          <w:sz w:val="24"/>
          <w:highlight w:val="none"/>
          <w:shd w:val="clear" w:color="auto" w:fill="auto"/>
        </w:rPr>
        <w:t>（</w:t>
      </w:r>
      <w:r>
        <w:rPr>
          <w:rFonts w:hint="eastAsia" w:eastAsia="仿宋"/>
          <w:b/>
          <w:color w:val="auto"/>
          <w:sz w:val="24"/>
          <w:highlight w:val="none"/>
          <w:shd w:val="clear" w:color="auto" w:fill="auto"/>
          <w:lang w:eastAsia="zh-CN"/>
        </w:rPr>
        <w:t>以下</w:t>
      </w:r>
      <w:r>
        <w:rPr>
          <w:rFonts w:hint="eastAsia" w:eastAsia="仿宋"/>
          <w:b/>
          <w:color w:val="auto"/>
          <w:sz w:val="24"/>
          <w:highlight w:val="none"/>
          <w:shd w:val="clear" w:color="auto" w:fill="auto"/>
          <w:lang w:val="en-US" w:eastAsia="zh-CN"/>
        </w:rPr>
        <w:t>仅适用</w:t>
      </w:r>
      <w:r>
        <w:rPr>
          <w:rFonts w:eastAsia="仿宋"/>
          <w:b/>
          <w:color w:val="auto"/>
          <w:sz w:val="24"/>
          <w:highlight w:val="none"/>
          <w:shd w:val="clear" w:color="auto" w:fill="auto"/>
        </w:rPr>
        <w:t>接受联合体响应</w:t>
      </w:r>
      <w:r>
        <w:rPr>
          <w:rFonts w:hint="eastAsia" w:eastAsia="仿宋"/>
          <w:b/>
          <w:color w:val="auto"/>
          <w:sz w:val="24"/>
          <w:highlight w:val="none"/>
          <w:shd w:val="clear" w:color="auto" w:fill="auto"/>
          <w:lang w:val="en-US" w:eastAsia="zh-CN"/>
        </w:rPr>
        <w:t>的情形</w:t>
      </w:r>
      <w:r>
        <w:rPr>
          <w:rFonts w:eastAsia="仿宋"/>
          <w:b/>
          <w:color w:val="auto"/>
          <w:sz w:val="24"/>
          <w:highlight w:val="none"/>
          <w:shd w:val="clear" w:color="auto" w:fill="auto"/>
        </w:rPr>
        <w:t>）</w:t>
      </w:r>
      <w:r>
        <w:rPr>
          <w:rFonts w:hint="eastAsia" w:ascii="Times New Roman" w:hAnsi="Times New Roman" w:eastAsia="仿宋" w:cs="Times New Roman"/>
          <w:color w:val="auto"/>
          <w:sz w:val="24"/>
          <w:szCs w:val="24"/>
          <w:highlight w:val="none"/>
          <w:shd w:val="clear" w:color="auto" w:fill="auto"/>
          <w:lang w:val="en-US" w:eastAsia="zh-CN"/>
        </w:rPr>
        <w:t>两个以上供应商可以组成一个联合体竞争性谈判，以一个供应商的身份竞争性谈判。以联合体形式参加竞争性谈判的，联合体各方均应当符合《中华人民共和国政府采购法》第二十二条规定的条件。</w:t>
      </w:r>
    </w:p>
    <w:p w14:paraId="43A7CA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3.联合体各方之间应当签订联合体竞争性谈判协议，明确约定联合体各方承担的工作和相应的责任。联合体参与竞争性谈判的，应在响应文件中提供联合体协议。</w:t>
      </w:r>
    </w:p>
    <w:p w14:paraId="33AA5F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4.联合体应当确定其中一个单位为竞争性谈判的全权代表，负责参加竞争性谈判的一切事务。</w:t>
      </w:r>
    </w:p>
    <w:p w14:paraId="3FCDA9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5.联合体各方应当共同与采购人签订采购合同，就采购合同约定的事项对采购人承担连带责任。</w:t>
      </w:r>
    </w:p>
    <w:p w14:paraId="4270D6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6.联合体中有同类资质的供应商按照联合体分工承担相同工作的，将按照资质等级较低的供应商确定资质等级。</w:t>
      </w:r>
    </w:p>
    <w:p w14:paraId="11D64B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b/>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7.以联合体形式参加采购活动的，联合体各方不得再单独参加或者与其他供应商另外组成联合体参加同一合同项下的采购活动。</w:t>
      </w:r>
    </w:p>
    <w:p w14:paraId="7DCDCFB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仿宋" w:hAnsi="仿宋" w:eastAsia="仿宋"/>
          <w:b/>
          <w:color w:val="auto"/>
          <w:sz w:val="24"/>
          <w:highlight w:val="none"/>
          <w:shd w:val="clear" w:color="auto" w:fill="auto"/>
        </w:rPr>
      </w:pPr>
      <w:r>
        <w:rPr>
          <w:rFonts w:hint="eastAsia" w:ascii="Times New Roman" w:hAnsi="Times New Roman" w:eastAsia="仿宋" w:cs="Times New Roman"/>
          <w:b/>
          <w:color w:val="auto"/>
          <w:sz w:val="24"/>
          <w:szCs w:val="24"/>
          <w:highlight w:val="none"/>
          <w:shd w:val="clear" w:color="auto" w:fill="auto"/>
          <w:lang w:val="en-US" w:eastAsia="zh-CN"/>
        </w:rPr>
        <w:t>（七）谈判保证金</w:t>
      </w:r>
      <w:r>
        <w:rPr>
          <w:rFonts w:hint="eastAsia" w:ascii="仿宋" w:hAnsi="仿宋" w:eastAsia="仿宋"/>
          <w:b/>
          <w:color w:val="auto"/>
          <w:sz w:val="24"/>
          <w:highlight w:val="none"/>
          <w:shd w:val="clear" w:color="auto" w:fill="auto"/>
        </w:rPr>
        <w:t>（实质性要求）</w:t>
      </w:r>
    </w:p>
    <w:p w14:paraId="56A3E6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1.本项目是否交纳谈判保证金，以“供应商须知附表”为准。</w:t>
      </w:r>
    </w:p>
    <w:p w14:paraId="334230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2.</w:t>
      </w:r>
      <w:r>
        <w:rPr>
          <w:rFonts w:hint="eastAsia" w:eastAsia="仿宋"/>
          <w:b/>
          <w:color w:val="auto"/>
          <w:sz w:val="24"/>
          <w:highlight w:val="none"/>
          <w:shd w:val="clear" w:color="auto" w:fill="auto"/>
          <w:lang w:val="en-US" w:eastAsia="zh-CN"/>
        </w:rPr>
        <w:t>（以下仅适用于交纳保证金的情形</w:t>
      </w:r>
      <w:r>
        <w:rPr>
          <w:rFonts w:hint="eastAsia" w:ascii="Times New Roman" w:hAnsi="Times New Roman" w:eastAsia="仿宋" w:cs="Times New Roman"/>
          <w:color w:val="auto"/>
          <w:sz w:val="24"/>
          <w:szCs w:val="24"/>
          <w:highlight w:val="none"/>
          <w:shd w:val="clear" w:color="auto" w:fill="auto"/>
          <w:lang w:val="en-US" w:eastAsia="zh-CN"/>
        </w:rPr>
        <w:t>）供应商应以人民币按谈判文件要求足额缴纳谈判保证金。联合体谈判的，可以由联合体的一方或者共同提交谈判保证金，以一方名义提交谈判保证金的，对联合体各方均具有约束力。</w:t>
      </w:r>
    </w:p>
    <w:p w14:paraId="0056E0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3.未按谈判文件要求在规定时间前交纳规定数额谈判保证金的响应文件无效。</w:t>
      </w:r>
    </w:p>
    <w:p w14:paraId="20DFB6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4.供应商所交纳的谈判保证金不计利息。</w:t>
      </w:r>
    </w:p>
    <w:p w14:paraId="3A11F4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5.发生下列情形之一的，采购代理机构将不予退还谈判保证金：</w:t>
      </w:r>
    </w:p>
    <w:p w14:paraId="572C4C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（1）在谈判文件规定的提交响应文件截止时间后撤回响应文件的；</w:t>
      </w:r>
    </w:p>
    <w:p w14:paraId="46C134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（2）在采购人确定成交供应商之前放弃成交候选资格的；</w:t>
      </w:r>
    </w:p>
    <w:p w14:paraId="549BAD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（3）成交后放弃、不领取或者不接收成交通知书的；</w:t>
      </w:r>
    </w:p>
    <w:p w14:paraId="30C294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（4）由于成交供应商的原因未能按照谈判文件的规定与采购人签订合同的；</w:t>
      </w:r>
    </w:p>
    <w:p w14:paraId="215844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（5）由于成交供应商的原因未能按照谈判文件的规定交纳履约保证金的；</w:t>
      </w:r>
    </w:p>
    <w:p w14:paraId="64D8C6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（6）供应商在采购活动中提供虚假材料的；</w:t>
      </w:r>
    </w:p>
    <w:p w14:paraId="23B757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（7）报价有效期内，供应商在采购活动中有违法、违规、违纪行为。</w:t>
      </w:r>
    </w:p>
    <w:p w14:paraId="27BB11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（8）谈判文件规定的其他不予退还谈判保证金的情形。</w:t>
      </w:r>
    </w:p>
    <w:p w14:paraId="4286C18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color w:val="auto"/>
          <w:sz w:val="24"/>
          <w:szCs w:val="24"/>
          <w:highlight w:val="none"/>
          <w:shd w:val="clear" w:color="auto" w:fill="auto"/>
          <w:lang w:val="en-US" w:eastAsia="zh-CN"/>
        </w:rPr>
      </w:pPr>
      <w:r>
        <w:rPr>
          <w:rFonts w:hint="eastAsia" w:ascii="Times New Roman" w:hAnsi="Times New Roman" w:eastAsia="仿宋" w:cs="Times New Roman"/>
          <w:b/>
          <w:color w:val="auto"/>
          <w:sz w:val="24"/>
          <w:szCs w:val="24"/>
          <w:highlight w:val="none"/>
          <w:shd w:val="clear" w:color="auto" w:fill="auto"/>
          <w:lang w:val="en-US" w:eastAsia="zh-CN"/>
        </w:rPr>
        <w:t>（八）响应文件有效期（实质性要求）</w:t>
      </w:r>
    </w:p>
    <w:p w14:paraId="28B290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本项目响应文件有效期为提交首次响应文件截止之日起120天。供应商响应文件中必须载明响应文件有效期，响应文件中载明的响应文件有效期可以长于谈判文件规定的期限，但不得短于谈判文件规定的期限。否则，其响应文件将作为无效响应处理。</w:t>
      </w:r>
    </w:p>
    <w:p w14:paraId="427AB45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color w:val="auto"/>
          <w:sz w:val="24"/>
          <w:szCs w:val="24"/>
          <w:highlight w:val="none"/>
          <w:shd w:val="clear" w:color="auto" w:fill="auto"/>
          <w:lang w:val="en-US" w:eastAsia="zh-CN"/>
        </w:rPr>
      </w:pPr>
      <w:r>
        <w:rPr>
          <w:rFonts w:hint="eastAsia" w:ascii="Times New Roman" w:hAnsi="Times New Roman" w:eastAsia="仿宋" w:cs="Times New Roman"/>
          <w:b/>
          <w:color w:val="auto"/>
          <w:sz w:val="24"/>
          <w:szCs w:val="24"/>
          <w:highlight w:val="none"/>
          <w:shd w:val="clear" w:color="auto" w:fill="auto"/>
          <w:lang w:val="en-US" w:eastAsia="zh-CN"/>
        </w:rPr>
        <w:t>（九）知识产权（实质性要求）</w:t>
      </w:r>
    </w:p>
    <w:p w14:paraId="417E26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14:paraId="0E36A2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2.除非谈判文件特别规定，采购人享有本项目实施过程中产生的知识成果及知识产权。</w:t>
      </w:r>
    </w:p>
    <w:p w14:paraId="1773A6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3.供应商如欲在项目实施过程中采用自有知识成果，使用该知识成果后，供应商需提供开发接口和开发手册等技术文档，并承诺提供无限期技术支持，采购人享有永久使用权（含采购人委托第三方在该项目后续开发的使用权）。</w:t>
      </w:r>
    </w:p>
    <w:p w14:paraId="0DE14C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b/>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 xml:space="preserve">4.如采用供应商所不拥有的知识产权，则在报价中必须包括合法获取该知识产权的相关费用。 </w:t>
      </w:r>
    </w:p>
    <w:p w14:paraId="03E1DB1F">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outlineLvl w:val="9"/>
        <w:rPr>
          <w:rFonts w:hint="eastAsia" w:ascii="Times New Roman" w:hAnsi="Times New Roman" w:eastAsia="仿宋" w:cs="Times New Roman"/>
          <w:b/>
          <w:bCs/>
          <w:color w:val="auto"/>
          <w:sz w:val="28"/>
          <w:szCs w:val="28"/>
          <w:highlight w:val="none"/>
          <w:shd w:val="clear" w:color="auto" w:fill="auto"/>
          <w:lang w:val="en-US" w:eastAsia="zh-CN"/>
        </w:rPr>
      </w:pPr>
      <w:r>
        <w:rPr>
          <w:rFonts w:hint="eastAsia" w:ascii="Times New Roman" w:hAnsi="Times New Roman" w:eastAsia="仿宋" w:cs="Times New Roman"/>
          <w:b/>
          <w:bCs/>
          <w:color w:val="auto"/>
          <w:sz w:val="28"/>
          <w:szCs w:val="28"/>
          <w:highlight w:val="none"/>
          <w:shd w:val="clear" w:color="auto" w:fill="auto"/>
          <w:lang w:val="en-US" w:eastAsia="zh-CN"/>
        </w:rPr>
        <w:t>三、谈判文件</w:t>
      </w:r>
    </w:p>
    <w:p w14:paraId="7BBADD8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color w:val="auto"/>
          <w:sz w:val="24"/>
          <w:szCs w:val="24"/>
          <w:highlight w:val="none"/>
          <w:shd w:val="clear" w:color="auto" w:fill="auto"/>
          <w:lang w:val="en-US" w:eastAsia="zh-CN"/>
        </w:rPr>
      </w:pPr>
      <w:r>
        <w:rPr>
          <w:rFonts w:hint="eastAsia" w:ascii="Times New Roman" w:hAnsi="Times New Roman" w:eastAsia="仿宋" w:cs="Times New Roman"/>
          <w:b/>
          <w:color w:val="auto"/>
          <w:sz w:val="24"/>
          <w:szCs w:val="24"/>
          <w:highlight w:val="none"/>
          <w:shd w:val="clear" w:color="auto" w:fill="auto"/>
          <w:lang w:val="en-US" w:eastAsia="zh-CN"/>
        </w:rPr>
        <w:t>（一）谈判文件的构成</w:t>
      </w:r>
    </w:p>
    <w:p w14:paraId="3E3363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bookmarkStart w:id="14" w:name="_Toc183582211"/>
      <w:bookmarkStart w:id="15" w:name="_Toc183682348"/>
      <w:bookmarkStart w:id="16" w:name="_Toc217446040"/>
      <w:r>
        <w:rPr>
          <w:rFonts w:hint="eastAsia" w:ascii="Times New Roman" w:hAnsi="Times New Roman" w:eastAsia="仿宋" w:cs="Times New Roman"/>
          <w:color w:val="auto"/>
          <w:sz w:val="24"/>
          <w:szCs w:val="24"/>
          <w:highlight w:val="none"/>
          <w:shd w:val="clear" w:color="auto" w:fill="auto"/>
          <w:lang w:val="en-US" w:eastAsia="zh-CN"/>
        </w:rPr>
        <w:t>1.谈判文件是供应商准备响应文件和参加谈判的依据，同时也是谈判的重要依据。谈判文件用以阐明谈判项目所需的资质、技术、服务及报价等要求、谈判程序、有关规定和注意事项以及合同主要条款等。</w:t>
      </w:r>
    </w:p>
    <w:p w14:paraId="2E822C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2.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p>
    <w:p w14:paraId="762EAC5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color w:val="auto"/>
          <w:sz w:val="24"/>
          <w:szCs w:val="24"/>
          <w:highlight w:val="none"/>
          <w:shd w:val="clear" w:color="auto" w:fill="auto"/>
          <w:lang w:val="en-US" w:eastAsia="zh-CN"/>
        </w:rPr>
      </w:pPr>
      <w:r>
        <w:rPr>
          <w:rFonts w:hint="eastAsia" w:ascii="Times New Roman" w:hAnsi="Times New Roman" w:eastAsia="仿宋" w:cs="Times New Roman"/>
          <w:b/>
          <w:color w:val="auto"/>
          <w:sz w:val="24"/>
          <w:szCs w:val="24"/>
          <w:highlight w:val="none"/>
          <w:shd w:val="clear" w:color="auto" w:fill="auto"/>
          <w:lang w:val="en-US" w:eastAsia="zh-CN"/>
        </w:rPr>
        <w:t>（二）谈判文件的澄清</w:t>
      </w:r>
      <w:bookmarkEnd w:id="14"/>
      <w:bookmarkEnd w:id="15"/>
      <w:r>
        <w:rPr>
          <w:rFonts w:hint="eastAsia" w:ascii="Times New Roman" w:hAnsi="Times New Roman" w:eastAsia="仿宋" w:cs="Times New Roman"/>
          <w:b/>
          <w:color w:val="auto"/>
          <w:sz w:val="24"/>
          <w:szCs w:val="24"/>
          <w:highlight w:val="none"/>
          <w:shd w:val="clear" w:color="auto" w:fill="auto"/>
          <w:lang w:val="en-US" w:eastAsia="zh-CN"/>
        </w:rPr>
        <w:t>和修改</w:t>
      </w:r>
      <w:bookmarkEnd w:id="16"/>
    </w:p>
    <w:p w14:paraId="067E12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bookmarkStart w:id="17" w:name="_Toc217446041"/>
      <w:bookmarkStart w:id="18" w:name="_Toc208848971"/>
      <w:r>
        <w:rPr>
          <w:rFonts w:hint="eastAsia" w:ascii="Times New Roman" w:hAnsi="Times New Roman" w:eastAsia="仿宋" w:cs="Times New Roman"/>
          <w:color w:val="auto"/>
          <w:sz w:val="24"/>
          <w:szCs w:val="24"/>
          <w:highlight w:val="none"/>
          <w:shd w:val="clear" w:color="auto" w:fill="auto"/>
          <w:lang w:val="en-US" w:eastAsia="zh-CN"/>
        </w:rPr>
        <w:t>1.在提交首次响应文件截止时间前，采购人、采购代理机构可以对谈判文件进行澄清或者修改。</w:t>
      </w:r>
    </w:p>
    <w:p w14:paraId="1A8347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2.采购代理机构对已发出的谈判文件进行澄清或者修改，采购代理机构将在网上发布更正公告。</w:t>
      </w:r>
    </w:p>
    <w:p w14:paraId="20D41A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3.供应商应于提交响应文件截止前，在网上关注本项目的更正公告，以保证其对谈判文件做出正确的响应。供应商未按要求下载相关文件，或由于未及时关注更正公告的信息造成的后果，其责任由供应商自行负责。</w:t>
      </w:r>
    </w:p>
    <w:p w14:paraId="25D87734">
      <w:pPr>
        <w:pStyle w:val="4"/>
        <w:keepNext w:val="0"/>
        <w:keepLines w:val="0"/>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仿宋" w:hAnsi="仿宋" w:eastAsia="仿宋"/>
          <w:color w:val="auto"/>
          <w:sz w:val="24"/>
          <w:highlight w:val="none"/>
          <w:shd w:val="clear" w:color="auto" w:fill="auto"/>
          <w:lang w:eastAsia="zh-CN"/>
        </w:rPr>
      </w:pPr>
      <w:r>
        <w:rPr>
          <w:rFonts w:hint="eastAsia" w:ascii="Times New Roman" w:hAnsi="Times New Roman" w:eastAsia="仿宋" w:cs="Times New Roman"/>
          <w:b/>
          <w:color w:val="auto"/>
          <w:sz w:val="24"/>
          <w:szCs w:val="24"/>
          <w:highlight w:val="none"/>
          <w:shd w:val="clear" w:color="auto" w:fill="auto"/>
          <w:lang w:val="en-US" w:eastAsia="zh-CN"/>
        </w:rPr>
        <w:t>（</w:t>
      </w:r>
      <w:r>
        <w:rPr>
          <w:rFonts w:hint="eastAsia" w:eastAsia="仿宋" w:cs="Times New Roman"/>
          <w:b/>
          <w:color w:val="auto"/>
          <w:sz w:val="24"/>
          <w:szCs w:val="24"/>
          <w:highlight w:val="none"/>
          <w:shd w:val="clear" w:color="auto" w:fill="auto"/>
          <w:lang w:val="en-US" w:eastAsia="zh-CN"/>
        </w:rPr>
        <w:t>三</w:t>
      </w:r>
      <w:r>
        <w:rPr>
          <w:rFonts w:hint="eastAsia" w:ascii="Times New Roman" w:hAnsi="Times New Roman" w:eastAsia="仿宋" w:cs="Times New Roman"/>
          <w:b/>
          <w:color w:val="auto"/>
          <w:sz w:val="24"/>
          <w:szCs w:val="24"/>
          <w:highlight w:val="none"/>
          <w:shd w:val="clear" w:color="auto" w:fill="auto"/>
          <w:lang w:val="en-US" w:eastAsia="zh-CN"/>
        </w:rPr>
        <w:t>）</w:t>
      </w:r>
      <w:r>
        <w:rPr>
          <w:rFonts w:hint="eastAsia" w:ascii="仿宋" w:hAnsi="仿宋" w:eastAsia="仿宋"/>
          <w:color w:val="auto"/>
          <w:sz w:val="24"/>
          <w:highlight w:val="none"/>
          <w:shd w:val="clear" w:color="auto" w:fill="auto"/>
        </w:rPr>
        <w:t>答疑会和现场考察</w:t>
      </w:r>
      <w:bookmarkEnd w:id="17"/>
      <w:bookmarkEnd w:id="18"/>
    </w:p>
    <w:p w14:paraId="566899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1.本项目现场答疑考察与否，以“供应商须知附表”为准。</w:t>
      </w:r>
    </w:p>
    <w:p w14:paraId="067289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2.</w:t>
      </w:r>
      <w:r>
        <w:rPr>
          <w:rFonts w:eastAsia="仿宋"/>
          <w:b/>
          <w:bCs w:val="0"/>
          <w:color w:val="auto"/>
          <w:sz w:val="24"/>
          <w:highlight w:val="none"/>
          <w:shd w:val="clear" w:color="auto" w:fill="auto"/>
        </w:rPr>
        <w:t>（</w:t>
      </w:r>
      <w:r>
        <w:rPr>
          <w:rFonts w:hint="eastAsia" w:eastAsia="仿宋"/>
          <w:b/>
          <w:bCs w:val="0"/>
          <w:color w:val="auto"/>
          <w:sz w:val="24"/>
          <w:highlight w:val="none"/>
          <w:shd w:val="clear" w:color="auto" w:fill="auto"/>
          <w:lang w:eastAsia="zh-CN"/>
        </w:rPr>
        <w:t>以下</w:t>
      </w:r>
      <w:r>
        <w:rPr>
          <w:rFonts w:hint="eastAsia" w:eastAsia="仿宋"/>
          <w:b/>
          <w:bCs w:val="0"/>
          <w:color w:val="auto"/>
          <w:sz w:val="24"/>
          <w:highlight w:val="none"/>
          <w:shd w:val="clear" w:color="auto" w:fill="auto"/>
          <w:lang w:val="en-US" w:eastAsia="zh-CN"/>
        </w:rPr>
        <w:t>仅适用</w:t>
      </w:r>
      <w:r>
        <w:rPr>
          <w:rFonts w:hint="eastAsia" w:eastAsia="仿宋"/>
          <w:b/>
          <w:bCs w:val="0"/>
          <w:color w:val="auto"/>
          <w:sz w:val="24"/>
          <w:highlight w:val="none"/>
          <w:shd w:val="clear" w:color="auto" w:fill="auto"/>
          <w:lang w:eastAsia="zh-CN"/>
        </w:rPr>
        <w:t>接受</w:t>
      </w:r>
      <w:r>
        <w:rPr>
          <w:rFonts w:hint="eastAsia" w:ascii="Times New Roman" w:hAnsi="Times New Roman" w:eastAsia="仿宋" w:cs="Times New Roman"/>
          <w:b/>
          <w:bCs w:val="0"/>
          <w:color w:val="auto"/>
          <w:sz w:val="24"/>
          <w:szCs w:val="24"/>
          <w:highlight w:val="none"/>
          <w:shd w:val="clear" w:color="auto" w:fill="auto"/>
          <w:lang w:val="en-US" w:eastAsia="zh-CN"/>
        </w:rPr>
        <w:t>现场答疑考察</w:t>
      </w:r>
      <w:r>
        <w:rPr>
          <w:rFonts w:hint="eastAsia" w:eastAsia="仿宋"/>
          <w:b/>
          <w:bCs w:val="0"/>
          <w:color w:val="auto"/>
          <w:sz w:val="24"/>
          <w:highlight w:val="none"/>
          <w:shd w:val="clear" w:color="auto" w:fill="auto"/>
          <w:lang w:val="en-US" w:eastAsia="zh-CN"/>
        </w:rPr>
        <w:t>的情形</w:t>
      </w:r>
      <w:r>
        <w:rPr>
          <w:rFonts w:eastAsia="仿宋"/>
          <w:b/>
          <w:bCs w:val="0"/>
          <w:color w:val="auto"/>
          <w:sz w:val="24"/>
          <w:highlight w:val="none"/>
          <w:shd w:val="clear" w:color="auto" w:fill="auto"/>
        </w:rPr>
        <w:t>）</w:t>
      </w:r>
      <w:r>
        <w:rPr>
          <w:rFonts w:hint="eastAsia" w:ascii="Times New Roman" w:hAnsi="Times New Roman" w:eastAsia="仿宋" w:cs="Times New Roman"/>
          <w:color w:val="auto"/>
          <w:sz w:val="24"/>
          <w:szCs w:val="24"/>
          <w:highlight w:val="none"/>
          <w:shd w:val="clear" w:color="auto" w:fill="auto"/>
          <w:lang w:val="en-US" w:eastAsia="zh-CN"/>
        </w:rPr>
        <w:t>根据采购项目和具体情况，采购人、采购代理机构认为有必要，可以在谈判文件提供期限截止后首次响应文件提交截止前，组织已获取谈判文件的潜在供应商现场考察或者召开答疑会。</w:t>
      </w:r>
    </w:p>
    <w:p w14:paraId="1F89C9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3.采购人、采购代理机构组织现场考察或者召开答疑会的，将以书面形式通知所有获取谈判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14:paraId="7C31A4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4.供应商考察现场或者参加答疑会所发生的一切费用由供应商自己承担。</w:t>
      </w:r>
    </w:p>
    <w:p w14:paraId="6E96098D">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outlineLvl w:val="1"/>
        <w:rPr>
          <w:rFonts w:ascii="Times New Roman" w:hAnsi="Times New Roman" w:eastAsia="仿宋" w:cs="Times New Roman"/>
          <w:b/>
          <w:color w:val="auto"/>
          <w:sz w:val="28"/>
          <w:szCs w:val="28"/>
          <w:highlight w:val="none"/>
          <w:shd w:val="clear" w:color="auto" w:fill="auto"/>
        </w:rPr>
      </w:pPr>
      <w:r>
        <w:rPr>
          <w:rFonts w:hint="eastAsia" w:ascii="Times New Roman" w:hAnsi="Times New Roman" w:eastAsia="仿宋" w:cs="Times New Roman"/>
          <w:b/>
          <w:color w:val="auto"/>
          <w:sz w:val="28"/>
          <w:szCs w:val="28"/>
          <w:highlight w:val="none"/>
          <w:shd w:val="clear" w:color="auto" w:fill="auto"/>
          <w:lang w:eastAsia="zh-CN"/>
        </w:rPr>
        <w:t>四、响应</w:t>
      </w:r>
      <w:r>
        <w:rPr>
          <w:rFonts w:ascii="Times New Roman" w:hAnsi="Times New Roman" w:eastAsia="仿宋" w:cs="Times New Roman"/>
          <w:b/>
          <w:color w:val="auto"/>
          <w:sz w:val="28"/>
          <w:szCs w:val="28"/>
          <w:highlight w:val="none"/>
          <w:shd w:val="clear" w:color="auto" w:fill="auto"/>
        </w:rPr>
        <w:t>文件</w:t>
      </w:r>
    </w:p>
    <w:p w14:paraId="5E5E5C3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color w:val="auto"/>
          <w:sz w:val="24"/>
          <w:szCs w:val="24"/>
          <w:highlight w:val="none"/>
          <w:shd w:val="clear" w:color="auto" w:fill="auto"/>
        </w:rPr>
      </w:pPr>
      <w:r>
        <w:rPr>
          <w:rFonts w:hint="eastAsia" w:ascii="Times New Roman" w:hAnsi="Times New Roman" w:eastAsia="仿宋" w:cs="Times New Roman"/>
          <w:b/>
          <w:color w:val="auto"/>
          <w:sz w:val="24"/>
          <w:szCs w:val="24"/>
          <w:highlight w:val="none"/>
          <w:shd w:val="clear" w:color="auto" w:fill="auto"/>
          <w:lang w:eastAsia="zh-CN"/>
        </w:rPr>
        <w:t>（一）</w:t>
      </w:r>
      <w:r>
        <w:rPr>
          <w:rFonts w:hint="eastAsia" w:ascii="Times New Roman" w:hAnsi="Times New Roman" w:eastAsia="仿宋" w:cs="Times New Roman"/>
          <w:b/>
          <w:color w:val="auto"/>
          <w:sz w:val="24"/>
          <w:szCs w:val="24"/>
          <w:highlight w:val="none"/>
          <w:shd w:val="clear" w:color="auto" w:fill="auto"/>
        </w:rPr>
        <w:t>响应文件的组成</w:t>
      </w:r>
    </w:p>
    <w:p w14:paraId="79FFC4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bCs w:val="0"/>
          <w:color w:val="auto"/>
          <w:sz w:val="24"/>
          <w:highlight w:val="none"/>
          <w:shd w:val="clear" w:color="auto" w:fill="auto"/>
        </w:rPr>
      </w:pPr>
      <w:r>
        <w:rPr>
          <w:rFonts w:hint="eastAsia" w:ascii="Times New Roman" w:hAnsi="Times New Roman" w:eastAsia="仿宋" w:cs="Times New Roman"/>
          <w:color w:val="auto"/>
          <w:sz w:val="24"/>
          <w:szCs w:val="24"/>
          <w:highlight w:val="none"/>
          <w:shd w:val="clear" w:color="auto" w:fill="auto"/>
          <w:lang w:val="en-US" w:eastAsia="zh-CN"/>
        </w:rPr>
        <w:t>供应商编写的响应文件包括资格性响应文件和其他响应文件两部分，分册装订。</w:t>
      </w:r>
    </w:p>
    <w:p w14:paraId="2B04332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color w:val="auto"/>
          <w:sz w:val="24"/>
          <w:szCs w:val="24"/>
          <w:highlight w:val="none"/>
          <w:shd w:val="clear" w:color="auto" w:fill="auto"/>
        </w:rPr>
      </w:pPr>
      <w:bookmarkStart w:id="19" w:name="_Toc183682353"/>
      <w:bookmarkStart w:id="20" w:name="_Toc217446044"/>
      <w:bookmarkStart w:id="21" w:name="_Toc183582216"/>
      <w:r>
        <w:rPr>
          <w:rFonts w:hint="eastAsia" w:ascii="Times New Roman" w:hAnsi="Times New Roman" w:eastAsia="仿宋" w:cs="Times New Roman"/>
          <w:b/>
          <w:color w:val="auto"/>
          <w:sz w:val="24"/>
          <w:szCs w:val="24"/>
          <w:highlight w:val="none"/>
          <w:shd w:val="clear" w:color="auto" w:fill="auto"/>
          <w:lang w:eastAsia="zh-CN"/>
        </w:rPr>
        <w:t>（二）</w:t>
      </w:r>
      <w:r>
        <w:rPr>
          <w:rFonts w:hint="eastAsia" w:ascii="Times New Roman" w:hAnsi="Times New Roman" w:eastAsia="仿宋" w:cs="Times New Roman"/>
          <w:b/>
          <w:color w:val="auto"/>
          <w:sz w:val="24"/>
          <w:szCs w:val="24"/>
          <w:highlight w:val="none"/>
          <w:shd w:val="clear" w:color="auto" w:fill="auto"/>
        </w:rPr>
        <w:t>响应文件的语言</w:t>
      </w:r>
    </w:p>
    <w:p w14:paraId="2660CF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1.供应商提交的响应文件以及供应商与谈判小组在谈判过程中的所有来往书面文件原则上使用中文。响应文件中如附有外文资料，要对应翻译成中文并附在相关外文资料后面，未翻译的外文资料，谈判小组将视其为无效材料，但以下情形除外：</w:t>
      </w:r>
    </w:p>
    <w:p w14:paraId="7050CB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（1）供应商的法定代表人为外籍人士的，法定代表人的签字和护照；</w:t>
      </w:r>
    </w:p>
    <w:p w14:paraId="0563C2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（2）对于如生产厂家授权书、原厂技术证明资料及一些行业标准、国家标准、国际标准或者行业认证等需要以非中文表述且不宜翻译为中文的。</w:t>
      </w:r>
    </w:p>
    <w:p w14:paraId="180B0D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2.翻译的中文资料与外文资料如果出现差异和矛盾，以中文为准。涉嫌提供虚假材料的按照相关法律法规处理。</w:t>
      </w:r>
    </w:p>
    <w:p w14:paraId="3CBC99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olor w:val="auto"/>
          <w:sz w:val="24"/>
          <w:highlight w:val="none"/>
          <w:shd w:val="clear" w:color="auto" w:fill="auto"/>
        </w:rPr>
      </w:pPr>
      <w:r>
        <w:rPr>
          <w:rFonts w:hint="eastAsia" w:ascii="Times New Roman" w:hAnsi="Times New Roman" w:eastAsia="仿宋" w:cs="Times New Roman"/>
          <w:color w:val="auto"/>
          <w:sz w:val="24"/>
          <w:szCs w:val="24"/>
          <w:highlight w:val="none"/>
          <w:shd w:val="clear" w:color="auto" w:fill="auto"/>
          <w:lang w:val="en-US" w:eastAsia="zh-CN"/>
        </w:rPr>
        <w:t>3.如因未翻译而造成对供应商的不利后果，由供应商承担。</w:t>
      </w:r>
    </w:p>
    <w:p w14:paraId="69C22F6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color w:val="auto"/>
          <w:sz w:val="24"/>
          <w:szCs w:val="24"/>
          <w:highlight w:val="none"/>
          <w:shd w:val="clear" w:color="auto" w:fill="auto"/>
        </w:rPr>
      </w:pPr>
      <w:r>
        <w:rPr>
          <w:rFonts w:hint="eastAsia" w:ascii="Times New Roman" w:hAnsi="Times New Roman" w:eastAsia="仿宋" w:cs="Times New Roman"/>
          <w:b/>
          <w:color w:val="auto"/>
          <w:sz w:val="24"/>
          <w:szCs w:val="24"/>
          <w:highlight w:val="none"/>
          <w:shd w:val="clear" w:color="auto" w:fill="auto"/>
          <w:lang w:eastAsia="zh-CN"/>
        </w:rPr>
        <w:t>（三）</w:t>
      </w:r>
      <w:r>
        <w:rPr>
          <w:rFonts w:hint="eastAsia" w:ascii="Times New Roman" w:hAnsi="Times New Roman" w:eastAsia="仿宋" w:cs="Times New Roman"/>
          <w:b/>
          <w:color w:val="auto"/>
          <w:sz w:val="24"/>
          <w:szCs w:val="24"/>
          <w:highlight w:val="none"/>
          <w:shd w:val="clear" w:color="auto" w:fill="auto"/>
        </w:rPr>
        <w:t>计量单位</w:t>
      </w:r>
      <w:bookmarkEnd w:id="19"/>
      <w:bookmarkEnd w:id="20"/>
      <w:bookmarkEnd w:id="21"/>
      <w:r>
        <w:rPr>
          <w:rFonts w:hint="eastAsia" w:ascii="Times New Roman" w:hAnsi="Times New Roman" w:eastAsia="仿宋" w:cs="Times New Roman"/>
          <w:b/>
          <w:color w:val="auto"/>
          <w:sz w:val="24"/>
          <w:szCs w:val="24"/>
          <w:highlight w:val="none"/>
          <w:shd w:val="clear" w:color="auto" w:fill="auto"/>
        </w:rPr>
        <w:t>（实质性要求）</w:t>
      </w:r>
    </w:p>
    <w:p w14:paraId="555625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b/>
          <w:bCs/>
          <w:color w:val="auto"/>
          <w:sz w:val="24"/>
          <w:highlight w:val="none"/>
          <w:shd w:val="clear" w:color="auto" w:fill="auto"/>
        </w:rPr>
      </w:pPr>
      <w:r>
        <w:rPr>
          <w:rFonts w:hint="eastAsia" w:ascii="Times New Roman" w:hAnsi="Times New Roman" w:eastAsia="仿宋" w:cs="Times New Roman"/>
          <w:color w:val="auto"/>
          <w:sz w:val="24"/>
          <w:szCs w:val="24"/>
          <w:highlight w:val="none"/>
          <w:shd w:val="clear" w:color="auto" w:fill="auto"/>
          <w:lang w:val="en-US" w:eastAsia="zh-CN"/>
        </w:rPr>
        <w:t>除谈判文件中另有规定外，本次采购项目所有合同项下的报价均采用国家法定的计量单位。</w:t>
      </w:r>
      <w:bookmarkStart w:id="22" w:name="_Toc217446045"/>
    </w:p>
    <w:p w14:paraId="022A6A2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color w:val="auto"/>
          <w:sz w:val="24"/>
          <w:szCs w:val="24"/>
          <w:highlight w:val="none"/>
          <w:shd w:val="clear" w:color="auto" w:fill="auto"/>
          <w:lang w:eastAsia="zh-CN"/>
        </w:rPr>
      </w:pPr>
      <w:r>
        <w:rPr>
          <w:rFonts w:hint="eastAsia" w:ascii="Times New Roman" w:hAnsi="Times New Roman" w:eastAsia="仿宋" w:cs="Times New Roman"/>
          <w:b/>
          <w:color w:val="auto"/>
          <w:sz w:val="24"/>
          <w:szCs w:val="24"/>
          <w:highlight w:val="none"/>
          <w:shd w:val="clear" w:color="auto" w:fill="auto"/>
          <w:lang w:eastAsia="zh-CN"/>
        </w:rPr>
        <w:t>（四）报价（实质性要求）</w:t>
      </w:r>
    </w:p>
    <w:p w14:paraId="2D398E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1.本次谈判项目的报价货币为人民币，报价以谈判文件规定为准。</w:t>
      </w:r>
    </w:p>
    <w:p w14:paraId="3AF3FA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2.供应商的报价应是供应商响应采购项目要求的全部工作内容的价格体现，是最终用户验收合格后的总价，包含了供应商完成本项目所需的一切费用，即项目包干价。</w:t>
      </w:r>
    </w:p>
    <w:p w14:paraId="3D3E07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3.本项目采取多轮报价方式，以供应商最后一轮报价为其有效报价。供应商的各轮报价均不得高于本项目所设的最高限价。供应商未在首次响应文件中作出第一轮报价或供应商的任意一轮报价高于本项目所设最高限价的，其响应文件作无效处理。</w:t>
      </w:r>
    </w:p>
    <w:p w14:paraId="41AF14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b/>
          <w:bCs/>
          <w:color w:val="auto"/>
          <w:sz w:val="24"/>
          <w:highlight w:val="none"/>
          <w:shd w:val="clear" w:color="auto" w:fill="auto"/>
        </w:rPr>
      </w:pPr>
      <w:r>
        <w:rPr>
          <w:rFonts w:hint="eastAsia" w:ascii="Times New Roman" w:hAnsi="Times New Roman" w:eastAsia="仿宋" w:cs="Times New Roman"/>
          <w:color w:val="auto"/>
          <w:sz w:val="24"/>
          <w:szCs w:val="24"/>
          <w:highlight w:val="none"/>
          <w:shd w:val="clear" w:color="auto" w:fill="auto"/>
          <w:lang w:val="en-US" w:eastAsia="zh-CN"/>
        </w:rPr>
        <w:t>4.每一轮报价中，每个标的只允许有一个报价，并且在合同履行过程中是固定不变的；任何有选择的报价将不予接受，并按无效响应处理。</w:t>
      </w:r>
    </w:p>
    <w:bookmarkEnd w:id="22"/>
    <w:p w14:paraId="489A926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color w:val="auto"/>
          <w:sz w:val="24"/>
          <w:szCs w:val="24"/>
          <w:highlight w:val="none"/>
          <w:shd w:val="clear" w:color="auto" w:fill="auto"/>
          <w:lang w:eastAsia="zh-CN"/>
        </w:rPr>
      </w:pPr>
      <w:r>
        <w:rPr>
          <w:rFonts w:hint="eastAsia" w:ascii="Times New Roman" w:hAnsi="Times New Roman" w:eastAsia="仿宋" w:cs="Times New Roman"/>
          <w:b/>
          <w:color w:val="auto"/>
          <w:sz w:val="24"/>
          <w:szCs w:val="24"/>
          <w:highlight w:val="none"/>
          <w:shd w:val="clear" w:color="auto" w:fill="auto"/>
          <w:lang w:eastAsia="zh-CN"/>
        </w:rPr>
        <w:t>（五）响应文件格式</w:t>
      </w:r>
    </w:p>
    <w:p w14:paraId="2A5199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b/>
          <w:bCs w:val="0"/>
          <w:color w:val="auto"/>
          <w:kern w:val="2"/>
          <w:sz w:val="24"/>
          <w:szCs w:val="24"/>
          <w:highlight w:val="none"/>
          <w:shd w:val="clear" w:color="auto" w:fill="auto"/>
          <w:lang w:val="en-US" w:eastAsia="zh-CN" w:bidi="ar-SA"/>
        </w:rPr>
      </w:pPr>
      <w:bookmarkStart w:id="23" w:name="_Toc183582224"/>
      <w:bookmarkStart w:id="24" w:name="_Toc183682361"/>
      <w:bookmarkStart w:id="25" w:name="_Toc217446051"/>
      <w:r>
        <w:rPr>
          <w:rFonts w:hint="eastAsia" w:ascii="Times New Roman" w:hAnsi="Times New Roman" w:eastAsia="仿宋" w:cs="Times New Roman"/>
          <w:color w:val="auto"/>
          <w:sz w:val="24"/>
          <w:szCs w:val="24"/>
          <w:highlight w:val="none"/>
          <w:shd w:val="clear" w:color="auto" w:fill="auto"/>
          <w:lang w:val="en-US" w:eastAsia="zh-CN"/>
        </w:rPr>
        <w:t>供应商可参照谈判文件提供的格式，进行编制响应文件。</w:t>
      </w:r>
    </w:p>
    <w:p w14:paraId="73AD1E9A">
      <w:pPr>
        <w:pStyle w:val="4"/>
        <w:keepNext w:val="0"/>
        <w:keepLines w:val="0"/>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仿宋" w:hAnsi="仿宋" w:eastAsia="仿宋"/>
          <w:color w:val="auto"/>
          <w:sz w:val="24"/>
          <w:highlight w:val="none"/>
          <w:shd w:val="clear" w:color="auto" w:fill="auto"/>
          <w:lang w:eastAsia="zh-CN"/>
        </w:rPr>
      </w:pPr>
      <w:r>
        <w:rPr>
          <w:rFonts w:hint="eastAsia" w:ascii="Times New Roman" w:hAnsi="Times New Roman" w:eastAsia="仿宋" w:cs="Times New Roman"/>
          <w:b/>
          <w:bCs w:val="0"/>
          <w:color w:val="auto"/>
          <w:kern w:val="2"/>
          <w:sz w:val="24"/>
          <w:szCs w:val="24"/>
          <w:highlight w:val="none"/>
          <w:shd w:val="clear" w:color="auto" w:fill="auto"/>
          <w:lang w:val="en-US" w:eastAsia="zh-CN" w:bidi="ar-SA"/>
        </w:rPr>
        <w:t>（六）响应文件的编制和签署</w:t>
      </w:r>
    </w:p>
    <w:bookmarkEnd w:id="23"/>
    <w:bookmarkEnd w:id="24"/>
    <w:bookmarkEnd w:id="25"/>
    <w:p w14:paraId="087960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1.响应文件的份数，以“供应商须知附表”为准。</w:t>
      </w:r>
      <w:r>
        <w:rPr>
          <w:rFonts w:hint="eastAsia" w:ascii="仿宋" w:hAnsi="仿宋" w:eastAsia="仿宋" w:cs="Times New Roman"/>
          <w:b/>
          <w:bCs/>
          <w:color w:val="auto"/>
          <w:kern w:val="2"/>
          <w:sz w:val="24"/>
          <w:szCs w:val="32"/>
          <w:highlight w:val="none"/>
          <w:shd w:val="clear" w:color="auto" w:fill="auto"/>
          <w:lang w:val="en-US" w:eastAsia="zh-CN" w:bidi="ar-SA"/>
        </w:rPr>
        <w:t>（实质性要求）</w:t>
      </w:r>
    </w:p>
    <w:p w14:paraId="05969B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2.若正本和副本有不一致的内容，以正本书面响应文件为准。</w:t>
      </w:r>
      <w:r>
        <w:rPr>
          <w:rFonts w:hint="eastAsia" w:ascii="仿宋" w:hAnsi="仿宋" w:eastAsia="仿宋" w:cs="Times New Roman"/>
          <w:b/>
          <w:bCs/>
          <w:color w:val="auto"/>
          <w:kern w:val="2"/>
          <w:sz w:val="24"/>
          <w:szCs w:val="32"/>
          <w:highlight w:val="none"/>
          <w:shd w:val="clear" w:color="auto" w:fill="auto"/>
          <w:lang w:val="en-US" w:eastAsia="zh-CN" w:bidi="ar-SA"/>
        </w:rPr>
        <w:t>（实质性要求）</w:t>
      </w:r>
    </w:p>
    <w:p w14:paraId="32A02A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3.响应文件密封袋的最外层可以注明采购项目名称、采购项目编号、采购包号及名称（若有）、供应商名称、“正本”或“副本”字样。</w:t>
      </w:r>
    </w:p>
    <w:p w14:paraId="198F47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4.响应文件应根据谈判文件的要求签署、盖章。</w:t>
      </w:r>
      <w:r>
        <w:rPr>
          <w:rFonts w:hint="eastAsia" w:ascii="仿宋" w:hAnsi="仿宋" w:eastAsia="仿宋" w:cs="Times New Roman"/>
          <w:b/>
          <w:bCs/>
          <w:color w:val="auto"/>
          <w:kern w:val="2"/>
          <w:sz w:val="24"/>
          <w:szCs w:val="32"/>
          <w:highlight w:val="none"/>
          <w:shd w:val="clear" w:color="auto" w:fill="auto"/>
          <w:lang w:val="en-US" w:eastAsia="zh-CN" w:bidi="ar-SA"/>
        </w:rPr>
        <w:t>（实质性要求）</w:t>
      </w:r>
    </w:p>
    <w:p w14:paraId="330B6B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5.响应文件正本和副本可采用打印或用不褪色、不变质的墨水书写，响应文件副本可采用正本的复印件。</w:t>
      </w:r>
    </w:p>
    <w:p w14:paraId="413FAF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6.响应文件若涉及，行间插字、涂改或增删，应由供应商的法定代表人/单位负责人或其授权代表签字并盖供应商公章。</w:t>
      </w:r>
      <w:r>
        <w:rPr>
          <w:rFonts w:hint="eastAsia" w:ascii="Times New Roman" w:hAnsi="Times New Roman" w:eastAsia="仿宋" w:cs="Times New Roman"/>
          <w:b/>
          <w:bCs/>
          <w:color w:val="auto"/>
          <w:sz w:val="24"/>
          <w:szCs w:val="24"/>
          <w:highlight w:val="none"/>
          <w:shd w:val="clear" w:color="auto" w:fill="auto"/>
          <w:lang w:val="en-US" w:eastAsia="zh-CN"/>
        </w:rPr>
        <w:t>（实质性要求）</w:t>
      </w:r>
    </w:p>
    <w:p w14:paraId="0FE37E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b/>
          <w:bCs/>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7.响应文件应由供应商法定代表人/主要负责人/本人或其授权代表在响应文件要求的地方签字（注：供应商为法人的，应当由其法定代表人或者授权代表签字确认；供应商为其他组织的，应当由其主要负责人或者授权代表签字确认；供应商为自然人的，应当由其本人或者授权代表签字确认）或加盖私人印章，要求加盖公章的地方加盖单位公章，不得使用专用章（如经济合同章、投标专用章等）或下属单位印章代替。</w:t>
      </w:r>
      <w:r>
        <w:rPr>
          <w:rFonts w:hint="eastAsia" w:ascii="Times New Roman" w:hAnsi="Times New Roman" w:eastAsia="仿宋" w:cs="Times New Roman"/>
          <w:b/>
          <w:bCs/>
          <w:color w:val="auto"/>
          <w:sz w:val="24"/>
          <w:szCs w:val="24"/>
          <w:highlight w:val="none"/>
          <w:shd w:val="clear" w:color="auto" w:fill="auto"/>
          <w:lang w:val="en-US" w:eastAsia="zh-CN"/>
        </w:rPr>
        <w:t>（实质性要求）</w:t>
      </w:r>
    </w:p>
    <w:p w14:paraId="5D9032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b/>
          <w:color w:val="auto"/>
          <w:sz w:val="24"/>
          <w:highlight w:val="none"/>
          <w:shd w:val="clear" w:color="auto" w:fill="auto"/>
        </w:rPr>
      </w:pPr>
      <w:r>
        <w:rPr>
          <w:rFonts w:hint="eastAsia" w:ascii="Times New Roman" w:hAnsi="Times New Roman" w:eastAsia="仿宋" w:cs="Times New Roman"/>
          <w:color w:val="auto"/>
          <w:sz w:val="24"/>
          <w:szCs w:val="24"/>
          <w:highlight w:val="none"/>
          <w:shd w:val="clear" w:color="auto" w:fill="auto"/>
          <w:lang w:val="en-US" w:eastAsia="zh-CN"/>
        </w:rPr>
        <w:t>8.响应文件正本和副本可以采用A4幅面纸胶装方式装订成册并逐页编码。</w:t>
      </w:r>
    </w:p>
    <w:p w14:paraId="1F848C3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color w:val="auto"/>
          <w:sz w:val="24"/>
          <w:szCs w:val="24"/>
          <w:highlight w:val="none"/>
          <w:shd w:val="clear" w:color="auto" w:fill="auto"/>
          <w:lang w:eastAsia="zh-CN"/>
        </w:rPr>
      </w:pPr>
      <w:bookmarkStart w:id="26" w:name="_Toc77400781"/>
      <w:bookmarkStart w:id="27" w:name="_Toc217446053"/>
      <w:bookmarkStart w:id="28" w:name="_Toc183682363"/>
      <w:bookmarkStart w:id="29" w:name="_Toc183582226"/>
      <w:bookmarkStart w:id="30" w:name="_Toc89075877"/>
      <w:r>
        <w:rPr>
          <w:rFonts w:hint="eastAsia" w:ascii="Times New Roman" w:hAnsi="Times New Roman" w:eastAsia="仿宋" w:cs="Times New Roman"/>
          <w:b/>
          <w:color w:val="auto"/>
          <w:sz w:val="24"/>
          <w:szCs w:val="24"/>
          <w:highlight w:val="none"/>
          <w:shd w:val="clear" w:color="auto" w:fill="auto"/>
          <w:lang w:eastAsia="zh-CN"/>
        </w:rPr>
        <w:t>（七）响应文件的密封</w:t>
      </w:r>
    </w:p>
    <w:p w14:paraId="79EE88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1.响应文件正本和副本可以单独密封包装，也可以所有响应文件密封包装在一个密封袋内。</w:t>
      </w:r>
    </w:p>
    <w:p w14:paraId="2309CE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2.响应文件所有外层应当密封完好。</w:t>
      </w:r>
      <w:r>
        <w:rPr>
          <w:rFonts w:hint="eastAsia" w:ascii="Times New Roman" w:hAnsi="Times New Roman" w:eastAsia="仿宋" w:cs="Times New Roman"/>
          <w:b/>
          <w:color w:val="auto"/>
          <w:sz w:val="24"/>
          <w:szCs w:val="24"/>
          <w:highlight w:val="none"/>
          <w:shd w:val="clear" w:color="auto" w:fill="auto"/>
          <w:lang w:eastAsia="zh-CN"/>
        </w:rPr>
        <w:t>（实质性要求）</w:t>
      </w:r>
    </w:p>
    <w:p w14:paraId="0391DF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auto"/>
          <w:sz w:val="24"/>
          <w:highlight w:val="none"/>
          <w:shd w:val="clear" w:color="auto" w:fill="auto"/>
        </w:rPr>
      </w:pPr>
      <w:r>
        <w:rPr>
          <w:rFonts w:hint="eastAsia" w:ascii="Times New Roman" w:hAnsi="Times New Roman" w:eastAsia="仿宋" w:cs="Times New Roman"/>
          <w:color w:val="auto"/>
          <w:sz w:val="24"/>
          <w:szCs w:val="24"/>
          <w:highlight w:val="none"/>
          <w:shd w:val="clear" w:color="auto" w:fill="auto"/>
          <w:lang w:val="en-US" w:eastAsia="zh-CN"/>
        </w:rPr>
        <w:t>3.未密封的响应文件，采购人、采购代理机构将拒收或者在法定时间允许的范围内，要求修改完善后接收。</w:t>
      </w:r>
      <w:r>
        <w:rPr>
          <w:rFonts w:hint="eastAsia" w:ascii="Times New Roman" w:hAnsi="Times New Roman" w:eastAsia="仿宋" w:cs="Times New Roman"/>
          <w:b/>
          <w:color w:val="auto"/>
          <w:sz w:val="24"/>
          <w:szCs w:val="24"/>
          <w:highlight w:val="none"/>
          <w:shd w:val="clear" w:color="auto" w:fill="auto"/>
          <w:lang w:eastAsia="zh-CN"/>
        </w:rPr>
        <w:t>（实质性要求）</w:t>
      </w:r>
    </w:p>
    <w:p w14:paraId="6D38575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color w:val="auto"/>
          <w:sz w:val="24"/>
          <w:szCs w:val="24"/>
          <w:highlight w:val="none"/>
          <w:shd w:val="clear" w:color="auto" w:fill="auto"/>
          <w:lang w:eastAsia="zh-CN"/>
        </w:rPr>
      </w:pPr>
      <w:r>
        <w:rPr>
          <w:rFonts w:hint="eastAsia" w:ascii="Times New Roman" w:hAnsi="Times New Roman" w:eastAsia="仿宋" w:cs="Times New Roman"/>
          <w:b/>
          <w:color w:val="auto"/>
          <w:sz w:val="24"/>
          <w:szCs w:val="24"/>
          <w:highlight w:val="none"/>
          <w:shd w:val="clear" w:color="auto" w:fill="auto"/>
          <w:lang w:eastAsia="zh-CN"/>
        </w:rPr>
        <w:t>（八）响应文件的提交</w:t>
      </w:r>
    </w:p>
    <w:p w14:paraId="63110B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1.首次响应文件</w:t>
      </w:r>
      <w:r>
        <w:rPr>
          <w:rFonts w:hint="eastAsia" w:ascii="Times New Roman" w:hAnsi="Times New Roman" w:eastAsia="仿宋" w:cs="Times New Roman"/>
          <w:color w:val="auto"/>
          <w:sz w:val="24"/>
          <w:szCs w:val="24"/>
          <w:highlight w:val="none"/>
          <w:shd w:val="clear" w:color="auto" w:fill="auto"/>
        </w:rPr>
        <w:t>应在</w:t>
      </w:r>
      <w:r>
        <w:rPr>
          <w:rFonts w:hint="eastAsia" w:ascii="Times New Roman" w:hAnsi="Times New Roman" w:eastAsia="仿宋" w:cs="Times New Roman"/>
          <w:color w:val="auto"/>
          <w:sz w:val="24"/>
          <w:szCs w:val="24"/>
          <w:highlight w:val="none"/>
          <w:shd w:val="clear" w:color="auto" w:fill="auto"/>
          <w:lang w:eastAsia="zh-CN"/>
        </w:rPr>
        <w:t>提交</w:t>
      </w:r>
      <w:r>
        <w:rPr>
          <w:rFonts w:hint="eastAsia" w:ascii="Times New Roman" w:hAnsi="Times New Roman" w:eastAsia="仿宋" w:cs="Times New Roman"/>
          <w:color w:val="auto"/>
          <w:sz w:val="24"/>
          <w:szCs w:val="24"/>
          <w:highlight w:val="none"/>
          <w:shd w:val="clear" w:color="auto" w:fill="auto"/>
        </w:rPr>
        <w:t>首次响应文件截止时间前送达。</w:t>
      </w:r>
      <w:r>
        <w:rPr>
          <w:rFonts w:hint="eastAsia" w:ascii="Times New Roman" w:hAnsi="Times New Roman" w:eastAsia="仿宋" w:cs="Times New Roman"/>
          <w:b/>
          <w:color w:val="auto"/>
          <w:sz w:val="24"/>
          <w:szCs w:val="24"/>
          <w:highlight w:val="none"/>
          <w:shd w:val="clear" w:color="auto" w:fill="auto"/>
          <w:lang w:eastAsia="zh-CN"/>
        </w:rPr>
        <w:t>（实质性要求）</w:t>
      </w:r>
    </w:p>
    <w:p w14:paraId="495705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2.逾期送达或者未密封的响应文件，采购代理机构应当拒收。</w:t>
      </w:r>
      <w:r>
        <w:rPr>
          <w:rFonts w:hint="eastAsia" w:ascii="Times New Roman" w:hAnsi="Times New Roman" w:eastAsia="仿宋" w:cs="Times New Roman"/>
          <w:b/>
          <w:color w:val="auto"/>
          <w:sz w:val="24"/>
          <w:szCs w:val="24"/>
          <w:highlight w:val="none"/>
          <w:shd w:val="clear" w:color="auto" w:fill="auto"/>
          <w:lang w:eastAsia="zh-CN"/>
        </w:rPr>
        <w:t>（实质性要求）</w:t>
      </w:r>
    </w:p>
    <w:p w14:paraId="047A1F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auto"/>
          <w:sz w:val="24"/>
          <w:highlight w:val="none"/>
          <w:shd w:val="clear" w:color="auto" w:fill="auto"/>
        </w:rPr>
      </w:pPr>
      <w:r>
        <w:rPr>
          <w:rFonts w:hint="eastAsia" w:ascii="Times New Roman" w:hAnsi="Times New Roman" w:eastAsia="仿宋" w:cs="Times New Roman"/>
          <w:color w:val="auto"/>
          <w:sz w:val="24"/>
          <w:szCs w:val="24"/>
          <w:highlight w:val="none"/>
          <w:shd w:val="clear" w:color="auto" w:fill="auto"/>
          <w:lang w:val="en-US" w:eastAsia="zh-CN"/>
        </w:rPr>
        <w:t>3.最后报价表在谈判后，谈判小组要求供应商进行报价时提交。</w:t>
      </w:r>
    </w:p>
    <w:bookmarkEnd w:id="26"/>
    <w:bookmarkEnd w:id="27"/>
    <w:bookmarkEnd w:id="28"/>
    <w:bookmarkEnd w:id="29"/>
    <w:bookmarkEnd w:id="30"/>
    <w:p w14:paraId="1AC120F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color w:val="auto"/>
          <w:sz w:val="24"/>
          <w:szCs w:val="24"/>
          <w:highlight w:val="none"/>
          <w:shd w:val="clear" w:color="auto" w:fill="auto"/>
        </w:rPr>
      </w:pPr>
      <w:bookmarkStart w:id="31" w:name="_Toc183582228"/>
      <w:bookmarkStart w:id="32" w:name="_Toc183682365"/>
      <w:bookmarkStart w:id="33" w:name="_Toc217446055"/>
      <w:r>
        <w:rPr>
          <w:rFonts w:hint="eastAsia" w:ascii="Times New Roman" w:hAnsi="Times New Roman" w:eastAsia="仿宋" w:cs="Times New Roman"/>
          <w:b/>
          <w:color w:val="auto"/>
          <w:sz w:val="24"/>
          <w:szCs w:val="24"/>
          <w:highlight w:val="none"/>
          <w:shd w:val="clear" w:color="auto" w:fill="auto"/>
          <w:lang w:eastAsia="zh-CN"/>
        </w:rPr>
        <w:t>（九）</w:t>
      </w:r>
      <w:r>
        <w:rPr>
          <w:rFonts w:hint="eastAsia" w:ascii="Times New Roman" w:hAnsi="Times New Roman" w:eastAsia="仿宋" w:cs="Times New Roman"/>
          <w:b/>
          <w:color w:val="auto"/>
          <w:sz w:val="24"/>
          <w:szCs w:val="24"/>
          <w:highlight w:val="none"/>
          <w:shd w:val="clear" w:color="auto" w:fill="auto"/>
        </w:rPr>
        <w:t>响应文件的修改和撤回</w:t>
      </w:r>
    </w:p>
    <w:bookmarkEnd w:id="31"/>
    <w:bookmarkEnd w:id="32"/>
    <w:bookmarkEnd w:id="33"/>
    <w:p w14:paraId="131CE9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1.供应商在提交响应文件后可对其响应文件进行修改或撤回，但该修改或撤回的书面通知须在提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14:paraId="7FB5AF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2.供应商对响应文件修改的书面材料或撤回的通知应该按规定进行编写、密封、标注和递送，并注明“修改响应文件”字样。</w:t>
      </w:r>
    </w:p>
    <w:p w14:paraId="1A3A73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3.供应商不得在提交截止时间起至响应文件有效期期满前撤回其响应文件。否则其谈判保证金将按相关规定不予退还。</w:t>
      </w:r>
    </w:p>
    <w:p w14:paraId="201CB7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4.供应商对其提交的响应文件的真实性、合法性承担法律责任。</w:t>
      </w:r>
    </w:p>
    <w:p w14:paraId="0606FC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1" w:firstLineChars="100"/>
        <w:jc w:val="center"/>
        <w:textAlignment w:val="auto"/>
        <w:outlineLvl w:val="1"/>
        <w:rPr>
          <w:rFonts w:hint="eastAsia" w:ascii="Times New Roman" w:hAnsi="Times New Roman" w:eastAsia="仿宋" w:cs="Times New Roman"/>
          <w:b/>
          <w:color w:val="auto"/>
          <w:sz w:val="28"/>
          <w:szCs w:val="28"/>
          <w:highlight w:val="none"/>
          <w:shd w:val="clear" w:color="auto" w:fill="auto"/>
          <w:lang w:eastAsia="zh-CN"/>
        </w:rPr>
      </w:pPr>
      <w:r>
        <w:rPr>
          <w:rFonts w:hint="eastAsia" w:ascii="Times New Roman" w:hAnsi="Times New Roman" w:eastAsia="仿宋" w:cs="Times New Roman"/>
          <w:b/>
          <w:color w:val="auto"/>
          <w:sz w:val="28"/>
          <w:szCs w:val="28"/>
          <w:highlight w:val="none"/>
          <w:shd w:val="clear" w:color="auto" w:fill="auto"/>
          <w:lang w:eastAsia="zh-CN"/>
        </w:rPr>
        <w:t>五、评审</w:t>
      </w:r>
    </w:p>
    <w:p w14:paraId="369521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详见第七章。</w:t>
      </w:r>
    </w:p>
    <w:p w14:paraId="6A71C918">
      <w:pPr>
        <w:keepNext w:val="0"/>
        <w:keepLines w:val="0"/>
        <w:pageBreakBefore w:val="0"/>
        <w:widowControl w:val="0"/>
        <w:kinsoku/>
        <w:wordWrap/>
        <w:overflowPunct/>
        <w:topLinePunct w:val="0"/>
        <w:autoSpaceDE/>
        <w:autoSpaceDN/>
        <w:bidi w:val="0"/>
        <w:adjustRightInd/>
        <w:snapToGrid/>
        <w:spacing w:line="360" w:lineRule="auto"/>
        <w:ind w:firstLine="281" w:firstLineChars="100"/>
        <w:jc w:val="center"/>
        <w:textAlignment w:val="auto"/>
        <w:outlineLvl w:val="1"/>
        <w:rPr>
          <w:rFonts w:hint="eastAsia" w:ascii="Times New Roman" w:hAnsi="Times New Roman" w:eastAsia="仿宋" w:cs="Times New Roman"/>
          <w:b/>
          <w:color w:val="auto"/>
          <w:sz w:val="28"/>
          <w:szCs w:val="28"/>
          <w:highlight w:val="none"/>
          <w:shd w:val="clear" w:color="auto" w:fill="auto"/>
          <w:lang w:eastAsia="zh-CN"/>
        </w:rPr>
      </w:pPr>
      <w:r>
        <w:rPr>
          <w:rFonts w:hint="eastAsia" w:ascii="Times New Roman" w:hAnsi="Times New Roman" w:eastAsia="仿宋" w:cs="Times New Roman"/>
          <w:b/>
          <w:color w:val="auto"/>
          <w:sz w:val="28"/>
          <w:szCs w:val="28"/>
          <w:highlight w:val="none"/>
          <w:shd w:val="clear" w:color="auto" w:fill="auto"/>
          <w:lang w:eastAsia="zh-CN"/>
        </w:rPr>
        <w:t>六、成交事项</w:t>
      </w:r>
    </w:p>
    <w:p w14:paraId="23DEB72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color w:val="auto"/>
          <w:sz w:val="24"/>
          <w:szCs w:val="24"/>
          <w:highlight w:val="none"/>
          <w:shd w:val="clear" w:color="auto" w:fill="auto"/>
          <w:lang w:val="en-US" w:eastAsia="zh-CN"/>
        </w:rPr>
      </w:pPr>
      <w:r>
        <w:rPr>
          <w:rFonts w:hint="eastAsia" w:ascii="Times New Roman" w:hAnsi="Times New Roman" w:eastAsia="仿宋" w:cs="Times New Roman"/>
          <w:b/>
          <w:color w:val="auto"/>
          <w:sz w:val="24"/>
          <w:szCs w:val="24"/>
          <w:highlight w:val="none"/>
          <w:shd w:val="clear" w:color="auto" w:fill="auto"/>
          <w:lang w:val="en-US" w:eastAsia="zh-CN"/>
        </w:rPr>
        <w:t>（一）成交结果</w:t>
      </w:r>
    </w:p>
    <w:p w14:paraId="390B3A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详见第七章</w:t>
      </w:r>
    </w:p>
    <w:p w14:paraId="0780281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color w:val="auto"/>
          <w:sz w:val="24"/>
          <w:szCs w:val="24"/>
          <w:highlight w:val="none"/>
          <w:shd w:val="clear" w:color="auto" w:fill="auto"/>
          <w:lang w:val="en-US" w:eastAsia="zh-CN"/>
        </w:rPr>
      </w:pPr>
      <w:r>
        <w:rPr>
          <w:rFonts w:hint="eastAsia" w:ascii="Times New Roman" w:hAnsi="Times New Roman" w:eastAsia="仿宋" w:cs="Times New Roman"/>
          <w:b/>
          <w:color w:val="auto"/>
          <w:sz w:val="24"/>
          <w:szCs w:val="24"/>
          <w:highlight w:val="none"/>
          <w:shd w:val="clear" w:color="auto" w:fill="auto"/>
          <w:lang w:val="en-US" w:eastAsia="zh-CN"/>
        </w:rPr>
        <w:t>（二）成交通知书</w:t>
      </w:r>
    </w:p>
    <w:p w14:paraId="0EB57B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1.成交通知书为签订采购合同的依据之一，是合同的有效组成部分。</w:t>
      </w:r>
    </w:p>
    <w:p w14:paraId="57283C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2成交通知书对采购人和成交供应商均具有法律效力。成交通知书发出后，采购人无正当理由改变成交结果，或者成交供应商无正当理由放弃成交的，将承担相应的法律责任。</w:t>
      </w:r>
    </w:p>
    <w:p w14:paraId="46D140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auto"/>
          <w:highlight w:val="none"/>
          <w:shd w:val="clear" w:color="auto" w:fill="auto"/>
        </w:rPr>
      </w:pPr>
      <w:r>
        <w:rPr>
          <w:rFonts w:hint="eastAsia" w:ascii="Times New Roman" w:hAnsi="Times New Roman" w:eastAsia="仿宋" w:cs="Times New Roman"/>
          <w:color w:val="auto"/>
          <w:sz w:val="24"/>
          <w:szCs w:val="24"/>
          <w:highlight w:val="none"/>
          <w:shd w:val="clear" w:color="auto" w:fill="auto"/>
          <w:lang w:val="en-US" w:eastAsia="zh-CN"/>
        </w:rPr>
        <w:t>3.成交供应商的响应文件作为无效响应文件处理或者有采购法律法规规章制度规定的成交无效情形的，采购人或采购代理机构在取得有权主体的认定以后，有权宣布发出的成交通知书无效，并收回发出的成交通知书，依法重新确定成交供应商或者重新开展采购活动。</w:t>
      </w:r>
    </w:p>
    <w:p w14:paraId="69CCDF6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Times New Roman" w:hAnsi="Times New Roman" w:eastAsia="仿宋" w:cs="Times New Roman"/>
          <w:b/>
          <w:color w:val="auto"/>
          <w:sz w:val="28"/>
          <w:szCs w:val="28"/>
          <w:highlight w:val="none"/>
          <w:shd w:val="clear" w:color="auto" w:fill="auto"/>
          <w:lang w:eastAsia="zh-CN"/>
        </w:rPr>
      </w:pPr>
      <w:r>
        <w:rPr>
          <w:rFonts w:hint="eastAsia" w:ascii="Times New Roman" w:hAnsi="Times New Roman" w:eastAsia="仿宋" w:cs="Times New Roman"/>
          <w:b/>
          <w:color w:val="auto"/>
          <w:sz w:val="28"/>
          <w:szCs w:val="28"/>
          <w:highlight w:val="none"/>
          <w:shd w:val="clear" w:color="auto" w:fill="auto"/>
          <w:lang w:eastAsia="zh-CN"/>
        </w:rPr>
        <w:t>七、合同事项</w:t>
      </w:r>
    </w:p>
    <w:p w14:paraId="0EA3EE0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color w:val="auto"/>
          <w:sz w:val="24"/>
          <w:szCs w:val="24"/>
          <w:highlight w:val="none"/>
          <w:shd w:val="clear" w:color="auto" w:fill="auto"/>
          <w:lang w:val="en-US" w:eastAsia="zh-CN"/>
        </w:rPr>
      </w:pPr>
      <w:bookmarkStart w:id="34" w:name="_Toc101250646"/>
      <w:bookmarkStart w:id="35" w:name="_Toc101174151"/>
      <w:bookmarkStart w:id="36" w:name="_Toc209847069"/>
      <w:bookmarkStart w:id="37" w:name="_Toc101338364"/>
      <w:bookmarkStart w:id="38" w:name="_Toc430773927"/>
      <w:r>
        <w:rPr>
          <w:rFonts w:hint="eastAsia" w:ascii="Times New Roman" w:hAnsi="Times New Roman" w:eastAsia="仿宋" w:cs="Times New Roman"/>
          <w:b/>
          <w:color w:val="auto"/>
          <w:sz w:val="24"/>
          <w:szCs w:val="24"/>
          <w:highlight w:val="none"/>
          <w:shd w:val="clear" w:color="auto" w:fill="auto"/>
          <w:lang w:val="en-US" w:eastAsia="zh-CN"/>
        </w:rPr>
        <w:t>（一）签订合同</w:t>
      </w:r>
      <w:bookmarkEnd w:id="34"/>
      <w:bookmarkEnd w:id="35"/>
      <w:bookmarkEnd w:id="36"/>
      <w:bookmarkEnd w:id="37"/>
      <w:bookmarkEnd w:id="38"/>
    </w:p>
    <w:p w14:paraId="4F28E9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1.成交供应商应在成交通知书发出之日起30日内与采购人签订采购合同。由于成交供应商的原因逾期未与采购人签订采购合同的，将视为放弃成交，取消其成交资格并将按相关规定进行处理。</w:t>
      </w:r>
    </w:p>
    <w:p w14:paraId="507FA1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2.谈判文件、成交供应商的响应文件及双方确认的澄清文件等，均为有法律约束力的经济合同的组成部分。</w:t>
      </w:r>
    </w:p>
    <w:p w14:paraId="70D727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3.采购人不得向成交供应商提出任何不合理的要求，作为签订合同的条件，不得与成交供应商私下订立背离合同实质性内容的任何协议，所签订的合同不得对谈判文件和成交供应商响应文件确定的事项进行修改。</w:t>
      </w:r>
    </w:p>
    <w:p w14:paraId="5B2869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4.成交供应商因不可抗力原因不能履行采购合同或放弃成交的，采购人可以与排在成交供应商之后第一位的成交候选人签订采购合同，以此类推。</w:t>
      </w:r>
    </w:p>
    <w:p w14:paraId="737B72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auto"/>
          <w:sz w:val="24"/>
          <w:highlight w:val="none"/>
          <w:shd w:val="clear" w:color="auto" w:fill="auto"/>
        </w:rPr>
      </w:pPr>
      <w:r>
        <w:rPr>
          <w:rFonts w:hint="eastAsia" w:ascii="Times New Roman" w:hAnsi="Times New Roman" w:eastAsia="仿宋" w:cs="Times New Roman"/>
          <w:color w:val="auto"/>
          <w:sz w:val="24"/>
          <w:szCs w:val="24"/>
          <w:highlight w:val="none"/>
          <w:shd w:val="clear" w:color="auto" w:fill="auto"/>
          <w:lang w:val="en-US" w:eastAsia="zh-CN"/>
        </w:rPr>
        <w:t>5.竞争性谈判文件、成交供应商提交的响应文件、谈判中的最后报价、成交供应商承诺书、成交通知书等均称为有法律约束力的合同组成内容。</w:t>
      </w:r>
    </w:p>
    <w:p w14:paraId="2EB70FE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color w:val="auto"/>
          <w:sz w:val="24"/>
          <w:szCs w:val="24"/>
          <w:highlight w:val="none"/>
          <w:shd w:val="clear" w:color="auto" w:fill="auto"/>
          <w:lang w:val="en-US" w:eastAsia="zh-CN"/>
        </w:rPr>
      </w:pPr>
      <w:r>
        <w:rPr>
          <w:rFonts w:hint="eastAsia" w:ascii="Times New Roman" w:hAnsi="Times New Roman" w:eastAsia="仿宋" w:cs="Times New Roman"/>
          <w:b/>
          <w:color w:val="auto"/>
          <w:sz w:val="24"/>
          <w:szCs w:val="24"/>
          <w:highlight w:val="none"/>
          <w:shd w:val="clear" w:color="auto" w:fill="auto"/>
          <w:lang w:val="en-US" w:eastAsia="zh-CN"/>
        </w:rPr>
        <w:t>（二）合同分包（实质性要求）</w:t>
      </w:r>
    </w:p>
    <w:p w14:paraId="713107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1.本项目是否接受合同分包，以“供应商须知附表”为准。</w:t>
      </w:r>
    </w:p>
    <w:p w14:paraId="135A25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zh-CN" w:eastAsia="zh-CN"/>
        </w:rPr>
      </w:pPr>
      <w:r>
        <w:rPr>
          <w:rFonts w:hint="eastAsia" w:ascii="Times New Roman" w:hAnsi="Times New Roman" w:eastAsia="仿宋" w:cs="Times New Roman"/>
          <w:color w:val="auto"/>
          <w:sz w:val="24"/>
          <w:szCs w:val="24"/>
          <w:highlight w:val="none"/>
          <w:shd w:val="clear" w:color="auto" w:fill="auto"/>
          <w:lang w:val="en-US" w:eastAsia="zh-CN"/>
        </w:rPr>
        <w:t>2.</w:t>
      </w:r>
      <w:r>
        <w:rPr>
          <w:rFonts w:eastAsia="仿宋"/>
          <w:b/>
          <w:bCs w:val="0"/>
          <w:color w:val="auto"/>
          <w:sz w:val="24"/>
          <w:highlight w:val="none"/>
          <w:shd w:val="clear" w:color="auto" w:fill="auto"/>
        </w:rPr>
        <w:t>（</w:t>
      </w:r>
      <w:r>
        <w:rPr>
          <w:rFonts w:hint="eastAsia" w:eastAsia="仿宋"/>
          <w:b/>
          <w:bCs w:val="0"/>
          <w:color w:val="auto"/>
          <w:sz w:val="24"/>
          <w:highlight w:val="none"/>
          <w:shd w:val="clear" w:color="auto" w:fill="auto"/>
          <w:lang w:eastAsia="zh-CN"/>
        </w:rPr>
        <w:t>以下</w:t>
      </w:r>
      <w:r>
        <w:rPr>
          <w:rFonts w:hint="eastAsia" w:eastAsia="仿宋"/>
          <w:b/>
          <w:bCs w:val="0"/>
          <w:color w:val="auto"/>
          <w:sz w:val="24"/>
          <w:highlight w:val="none"/>
          <w:shd w:val="clear" w:color="auto" w:fill="auto"/>
          <w:lang w:val="en-US" w:eastAsia="zh-CN"/>
        </w:rPr>
        <w:t>仅适用</w:t>
      </w:r>
      <w:r>
        <w:rPr>
          <w:rFonts w:hint="eastAsia" w:eastAsia="仿宋"/>
          <w:b/>
          <w:bCs w:val="0"/>
          <w:color w:val="auto"/>
          <w:sz w:val="24"/>
          <w:highlight w:val="none"/>
          <w:shd w:val="clear" w:color="auto" w:fill="auto"/>
          <w:lang w:eastAsia="zh-CN"/>
        </w:rPr>
        <w:t>接受</w:t>
      </w:r>
      <w:r>
        <w:rPr>
          <w:rFonts w:hint="eastAsia" w:ascii="Times New Roman" w:hAnsi="Times New Roman" w:eastAsia="仿宋" w:cs="Times New Roman"/>
          <w:b/>
          <w:bCs w:val="0"/>
          <w:color w:val="auto"/>
          <w:sz w:val="24"/>
          <w:szCs w:val="24"/>
          <w:highlight w:val="none"/>
          <w:shd w:val="clear" w:color="auto" w:fill="auto"/>
          <w:lang w:val="en-US" w:eastAsia="zh-CN"/>
        </w:rPr>
        <w:t>合同分包</w:t>
      </w:r>
      <w:r>
        <w:rPr>
          <w:rFonts w:hint="eastAsia" w:eastAsia="仿宋"/>
          <w:b/>
          <w:bCs w:val="0"/>
          <w:color w:val="auto"/>
          <w:sz w:val="24"/>
          <w:highlight w:val="none"/>
          <w:shd w:val="clear" w:color="auto" w:fill="auto"/>
          <w:lang w:val="en-US" w:eastAsia="zh-CN"/>
        </w:rPr>
        <w:t>的情形</w:t>
      </w:r>
      <w:r>
        <w:rPr>
          <w:rFonts w:eastAsia="仿宋"/>
          <w:b/>
          <w:bCs w:val="0"/>
          <w:color w:val="auto"/>
          <w:sz w:val="24"/>
          <w:highlight w:val="none"/>
          <w:shd w:val="clear" w:color="auto" w:fill="auto"/>
        </w:rPr>
        <w:t>）</w:t>
      </w:r>
      <w:r>
        <w:rPr>
          <w:rFonts w:hint="eastAsia" w:ascii="Times New Roman" w:hAnsi="Times New Roman" w:eastAsia="仿宋" w:cs="Times New Roman"/>
          <w:color w:val="auto"/>
          <w:sz w:val="24"/>
          <w:szCs w:val="24"/>
          <w:highlight w:val="none"/>
          <w:shd w:val="clear" w:color="auto" w:fill="auto"/>
          <w:lang w:val="zh-CN" w:eastAsia="zh-CN"/>
        </w:rPr>
        <w:t>供应商根据谈判文件的规定和采购项目的实际情况，拟在成交后将成交项目的非主体、非关键性工作分包的，应当在响应文件中事前载明。分包供应商履行的分包项目的品牌、规格型号及技术要求等，必须与成交的一致。</w:t>
      </w:r>
    </w:p>
    <w:p w14:paraId="6DDF42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zh-CN" w:eastAsia="zh-CN"/>
        </w:rPr>
      </w:pPr>
      <w:r>
        <w:rPr>
          <w:rFonts w:hint="eastAsia" w:ascii="Times New Roman" w:hAnsi="Times New Roman" w:eastAsia="仿宋" w:cs="Times New Roman"/>
          <w:color w:val="auto"/>
          <w:sz w:val="24"/>
          <w:szCs w:val="24"/>
          <w:highlight w:val="none"/>
          <w:shd w:val="clear" w:color="auto" w:fill="auto"/>
          <w:lang w:val="en-US" w:eastAsia="zh-CN"/>
        </w:rPr>
        <w:t>3.</w:t>
      </w:r>
      <w:r>
        <w:rPr>
          <w:rFonts w:hint="eastAsia" w:ascii="Times New Roman" w:hAnsi="Times New Roman" w:eastAsia="仿宋" w:cs="Times New Roman"/>
          <w:color w:val="auto"/>
          <w:sz w:val="24"/>
          <w:szCs w:val="24"/>
          <w:highlight w:val="none"/>
          <w:shd w:val="clear" w:color="auto" w:fill="auto"/>
          <w:lang w:val="zh-CN" w:eastAsia="zh-CN"/>
        </w:rPr>
        <w:t>分包履行合同的部分应当为采购项目的非主体、非关键性工作，不属于成交供应商的主要合同义务。本项目可以分包履行的具体内容、金额或者比例。</w:t>
      </w:r>
    </w:p>
    <w:p w14:paraId="356AB9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zh-CN" w:eastAsia="zh-CN"/>
        </w:rPr>
      </w:pPr>
      <w:r>
        <w:rPr>
          <w:rFonts w:hint="eastAsia" w:ascii="Times New Roman" w:hAnsi="Times New Roman" w:eastAsia="仿宋" w:cs="Times New Roman"/>
          <w:color w:val="auto"/>
          <w:sz w:val="24"/>
          <w:szCs w:val="24"/>
          <w:highlight w:val="none"/>
          <w:shd w:val="clear" w:color="auto" w:fill="auto"/>
          <w:lang w:val="en-US" w:eastAsia="zh-CN"/>
        </w:rPr>
        <w:t>4.中小企业依据《政府采购促进中小企业发展管理办法》（财库〔2020〕46号）规定的政策获取政府采购合同后，小型、微型企业不得分包或转包给大型、中型企业，中型企业不得分包或转包给大型企业。</w:t>
      </w:r>
    </w:p>
    <w:p w14:paraId="789E238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color w:val="auto"/>
          <w:sz w:val="24"/>
          <w:szCs w:val="24"/>
          <w:highlight w:val="none"/>
          <w:shd w:val="clear" w:color="auto" w:fill="auto"/>
          <w:lang w:val="en-US" w:eastAsia="zh-CN"/>
        </w:rPr>
      </w:pPr>
      <w:r>
        <w:rPr>
          <w:rFonts w:hint="eastAsia" w:ascii="Times New Roman" w:hAnsi="Times New Roman" w:eastAsia="仿宋" w:cs="Times New Roman"/>
          <w:b/>
          <w:color w:val="auto"/>
          <w:sz w:val="24"/>
          <w:szCs w:val="24"/>
          <w:highlight w:val="none"/>
          <w:shd w:val="clear" w:color="auto" w:fill="auto"/>
          <w:lang w:val="en-US" w:eastAsia="zh-CN"/>
        </w:rPr>
        <w:t>（三）合同转包（实质性要求）</w:t>
      </w:r>
    </w:p>
    <w:p w14:paraId="15448D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1.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46F397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auto"/>
          <w:sz w:val="24"/>
          <w:highlight w:val="none"/>
          <w:shd w:val="clear" w:color="auto" w:fill="auto"/>
        </w:rPr>
      </w:pPr>
      <w:r>
        <w:rPr>
          <w:rFonts w:hint="eastAsia" w:ascii="Times New Roman" w:hAnsi="Times New Roman" w:eastAsia="仿宋" w:cs="Times New Roman"/>
          <w:color w:val="auto"/>
          <w:sz w:val="24"/>
          <w:szCs w:val="24"/>
          <w:highlight w:val="none"/>
          <w:shd w:val="clear" w:color="auto" w:fill="auto"/>
          <w:lang w:val="en-US" w:eastAsia="zh-CN"/>
        </w:rPr>
        <w:t>2.成交供应商转包的，视同拒绝履行采购合同义务，将依法追究法律责任。</w:t>
      </w:r>
    </w:p>
    <w:p w14:paraId="47C1B9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color w:val="auto"/>
          <w:sz w:val="24"/>
          <w:szCs w:val="24"/>
          <w:highlight w:val="none"/>
          <w:shd w:val="clear" w:color="auto" w:fill="auto"/>
          <w:lang w:val="en-US" w:eastAsia="zh-CN"/>
        </w:rPr>
      </w:pPr>
      <w:r>
        <w:rPr>
          <w:rFonts w:hint="eastAsia" w:ascii="Times New Roman" w:hAnsi="Times New Roman" w:eastAsia="仿宋" w:cs="Times New Roman"/>
          <w:b/>
          <w:color w:val="auto"/>
          <w:sz w:val="24"/>
          <w:szCs w:val="24"/>
          <w:highlight w:val="none"/>
          <w:shd w:val="clear" w:color="auto" w:fill="auto"/>
          <w:lang w:val="en-US" w:eastAsia="zh-CN"/>
        </w:rPr>
        <w:t>（四）履约保证金（实质性要求）</w:t>
      </w:r>
    </w:p>
    <w:p w14:paraId="79C14C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color w:val="auto"/>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1.本项目是否交纳履约保证金，以“供应商须知附表”为准。</w:t>
      </w:r>
    </w:p>
    <w:p w14:paraId="1E256D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2.</w:t>
      </w:r>
      <w:r>
        <w:rPr>
          <w:rFonts w:hint="eastAsia" w:ascii="Times New Roman" w:hAnsi="Times New Roman" w:eastAsia="仿宋" w:cs="Times New Roman"/>
          <w:b/>
          <w:color w:val="auto"/>
          <w:sz w:val="24"/>
          <w:szCs w:val="24"/>
          <w:highlight w:val="none"/>
          <w:shd w:val="clear" w:color="auto" w:fill="auto"/>
          <w:lang w:val="en-US" w:eastAsia="zh-CN"/>
        </w:rPr>
        <w:t>（以下仅适用于交纳履约保证金的情形）</w:t>
      </w:r>
      <w:r>
        <w:rPr>
          <w:rFonts w:hint="eastAsia" w:ascii="Times New Roman" w:hAnsi="Times New Roman" w:eastAsia="仿宋" w:cs="Times New Roman"/>
          <w:color w:val="auto"/>
          <w:sz w:val="24"/>
          <w:szCs w:val="24"/>
          <w:highlight w:val="none"/>
          <w:shd w:val="clear" w:color="auto" w:fill="auto"/>
          <w:lang w:val="en-US" w:eastAsia="zh-CN"/>
        </w:rPr>
        <w:t>成交供应商应在规定期限内交纳采购文件规定数额的履约保证金。</w:t>
      </w:r>
    </w:p>
    <w:p w14:paraId="10C641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3.如果成交供应商未按照采购文件的规定交纳履约保证金，且又无正当理由的，将视为放弃成交。</w:t>
      </w:r>
    </w:p>
    <w:p w14:paraId="5B9E9B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4.履约保证金退还方式及时间：以“供应商须知附表”为准。</w:t>
      </w:r>
    </w:p>
    <w:p w14:paraId="50A431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5.履约保证金不予退还情形：</w:t>
      </w:r>
    </w:p>
    <w:p w14:paraId="3D80AD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（1）成交供应商不履行与采购人订立的合同的，给采购人造成的损失超过履约保证金数额的，还应当对超过部分予以赔偿；</w:t>
      </w:r>
    </w:p>
    <w:p w14:paraId="3B635B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（2）项目验收结果不合格的；</w:t>
      </w:r>
    </w:p>
    <w:p w14:paraId="2B8EFB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（3）其他违反国家相关法律法规的情形；</w:t>
      </w:r>
    </w:p>
    <w:p w14:paraId="512613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（4）采购文件中规定不予退还的情形。</w:t>
      </w:r>
    </w:p>
    <w:p w14:paraId="4DE224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auto"/>
          <w:sz w:val="24"/>
          <w:highlight w:val="none"/>
          <w:shd w:val="clear" w:color="auto" w:fill="auto"/>
        </w:rPr>
      </w:pPr>
      <w:r>
        <w:rPr>
          <w:rFonts w:hint="eastAsia" w:ascii="Times New Roman" w:hAnsi="Times New Roman" w:eastAsia="仿宋" w:cs="Times New Roman"/>
          <w:color w:val="auto"/>
          <w:sz w:val="24"/>
          <w:szCs w:val="24"/>
          <w:highlight w:val="none"/>
          <w:shd w:val="clear" w:color="auto" w:fill="auto"/>
          <w:lang w:val="en-US" w:eastAsia="zh-CN"/>
        </w:rPr>
        <w:t>6.履约保证金不予退还的，将按照有关规定上缴国库。逾期退还履约保证金的，将依法承担法律责任。</w:t>
      </w:r>
    </w:p>
    <w:p w14:paraId="01122B2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color w:val="auto"/>
          <w:sz w:val="24"/>
          <w:szCs w:val="24"/>
          <w:highlight w:val="none"/>
          <w:shd w:val="clear" w:color="auto" w:fill="auto"/>
          <w:lang w:val="en-US" w:eastAsia="zh-CN"/>
        </w:rPr>
      </w:pPr>
      <w:r>
        <w:rPr>
          <w:rFonts w:hint="eastAsia" w:ascii="Times New Roman" w:hAnsi="Times New Roman" w:eastAsia="仿宋" w:cs="Times New Roman"/>
          <w:b/>
          <w:color w:val="auto"/>
          <w:sz w:val="24"/>
          <w:szCs w:val="24"/>
          <w:highlight w:val="none"/>
          <w:shd w:val="clear" w:color="auto" w:fill="auto"/>
          <w:lang w:val="en-US" w:eastAsia="zh-CN"/>
        </w:rPr>
        <w:t>（五）履行合同</w:t>
      </w:r>
    </w:p>
    <w:p w14:paraId="4C35E8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1.成交供应商与采购人签订合同后，合同双方应严格执行合同条款，履行合同规定的义务，保证合同的顺利完成。</w:t>
      </w:r>
    </w:p>
    <w:p w14:paraId="458E37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auto"/>
          <w:sz w:val="24"/>
          <w:highlight w:val="none"/>
          <w:shd w:val="clear" w:color="auto" w:fill="auto"/>
        </w:rPr>
      </w:pPr>
      <w:r>
        <w:rPr>
          <w:rFonts w:hint="eastAsia" w:ascii="Times New Roman" w:hAnsi="Times New Roman" w:eastAsia="仿宋" w:cs="Times New Roman"/>
          <w:color w:val="auto"/>
          <w:sz w:val="24"/>
          <w:szCs w:val="24"/>
          <w:highlight w:val="none"/>
          <w:shd w:val="clear" w:color="auto" w:fill="auto"/>
          <w:lang w:val="en-US" w:eastAsia="zh-CN"/>
        </w:rPr>
        <w:t>2.在合同履行过程中，如发生合同纠纷，合同双方应按照《中华人民共和国民法典》的有关规定进行处理。</w:t>
      </w:r>
    </w:p>
    <w:p w14:paraId="40933FC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color w:val="auto"/>
          <w:sz w:val="24"/>
          <w:szCs w:val="24"/>
          <w:highlight w:val="none"/>
          <w:shd w:val="clear" w:color="auto" w:fill="auto"/>
          <w:lang w:val="en-US" w:eastAsia="zh-CN"/>
        </w:rPr>
      </w:pPr>
      <w:r>
        <w:rPr>
          <w:rFonts w:hint="eastAsia" w:ascii="Times New Roman" w:hAnsi="Times New Roman" w:eastAsia="仿宋" w:cs="Times New Roman"/>
          <w:b/>
          <w:color w:val="auto"/>
          <w:sz w:val="24"/>
          <w:szCs w:val="24"/>
          <w:highlight w:val="none"/>
          <w:shd w:val="clear" w:color="auto" w:fill="auto"/>
          <w:lang w:val="en-US" w:eastAsia="zh-CN"/>
        </w:rPr>
        <w:t>（六）验收</w:t>
      </w:r>
    </w:p>
    <w:p w14:paraId="785F69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1.参照政府采购相关法律法规以及《财政部关于进一步加强政府采购需求和履约验收管理的指导意见》（财库〔2016〕205号）、《政府采购需求管理办法》（财库〔2021〕22号）的要求进行验收。</w:t>
      </w:r>
    </w:p>
    <w:p w14:paraId="4B2B53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2.验收结果合格的，成交供应商凭验收报告办理相关手续；验收结果不合格的，履约保证金将不予退还，也将不予支付采购资金。</w:t>
      </w:r>
    </w:p>
    <w:p w14:paraId="3C9D519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color w:val="auto"/>
          <w:sz w:val="24"/>
          <w:szCs w:val="24"/>
          <w:highlight w:val="none"/>
          <w:shd w:val="clear" w:color="auto" w:fill="auto"/>
          <w:lang w:val="en-US" w:eastAsia="zh-CN"/>
        </w:rPr>
      </w:pPr>
      <w:r>
        <w:rPr>
          <w:rFonts w:hint="eastAsia" w:ascii="Times New Roman" w:hAnsi="Times New Roman" w:eastAsia="仿宋" w:cs="Times New Roman"/>
          <w:b/>
          <w:color w:val="auto"/>
          <w:sz w:val="24"/>
          <w:szCs w:val="24"/>
          <w:highlight w:val="none"/>
          <w:shd w:val="clear" w:color="auto" w:fill="auto"/>
          <w:lang w:val="en-US" w:eastAsia="zh-CN"/>
        </w:rPr>
        <w:t>（七）合同价款支付</w:t>
      </w:r>
    </w:p>
    <w:p w14:paraId="454B92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auto"/>
          <w:highlight w:val="none"/>
          <w:shd w:val="clear" w:color="auto" w:fill="auto"/>
        </w:rPr>
      </w:pPr>
      <w:r>
        <w:rPr>
          <w:rFonts w:hint="eastAsia" w:ascii="Times New Roman" w:hAnsi="Times New Roman" w:eastAsia="仿宋" w:cs="Times New Roman"/>
          <w:color w:val="auto"/>
          <w:sz w:val="24"/>
          <w:szCs w:val="24"/>
          <w:highlight w:val="none"/>
          <w:shd w:val="clear" w:color="auto" w:fill="auto"/>
          <w:lang w:val="en-US" w:eastAsia="zh-CN"/>
        </w:rPr>
        <w:t>采购人将按照采购合同规定，及时向成交供应商支付采购资金。本项目采购资金付款详见第四章规定的付款方式。</w:t>
      </w:r>
    </w:p>
    <w:p w14:paraId="67B04D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1" w:firstLineChars="100"/>
        <w:jc w:val="center"/>
        <w:textAlignment w:val="auto"/>
        <w:outlineLvl w:val="1"/>
        <w:rPr>
          <w:rFonts w:ascii="仿宋" w:hAnsi="仿宋" w:eastAsia="仿宋"/>
          <w:color w:val="auto"/>
          <w:sz w:val="24"/>
          <w:highlight w:val="none"/>
          <w:shd w:val="clear" w:color="auto" w:fill="auto"/>
        </w:rPr>
      </w:pPr>
      <w:r>
        <w:rPr>
          <w:rFonts w:hint="eastAsia" w:ascii="Times New Roman" w:hAnsi="Times New Roman" w:eastAsia="仿宋" w:cs="Times New Roman"/>
          <w:b/>
          <w:color w:val="auto"/>
          <w:sz w:val="28"/>
          <w:szCs w:val="28"/>
          <w:highlight w:val="none"/>
          <w:shd w:val="clear" w:color="auto" w:fill="auto"/>
          <w:lang w:eastAsia="zh-CN"/>
        </w:rPr>
        <w:t>八、谈判纪律要求（实质性要求）</w:t>
      </w:r>
    </w:p>
    <w:p w14:paraId="42C9B0E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color w:val="auto"/>
          <w:sz w:val="24"/>
          <w:szCs w:val="24"/>
          <w:highlight w:val="none"/>
          <w:shd w:val="clear" w:color="auto" w:fill="auto"/>
          <w:lang w:val="en-US" w:eastAsia="zh-CN"/>
        </w:rPr>
      </w:pPr>
      <w:r>
        <w:rPr>
          <w:rFonts w:hint="eastAsia" w:ascii="Times New Roman" w:hAnsi="Times New Roman" w:eastAsia="仿宋" w:cs="Times New Roman"/>
          <w:b/>
          <w:color w:val="auto"/>
          <w:sz w:val="24"/>
          <w:szCs w:val="24"/>
          <w:highlight w:val="none"/>
          <w:shd w:val="clear" w:color="auto" w:fill="auto"/>
          <w:lang w:val="en-US" w:eastAsia="zh-CN"/>
        </w:rPr>
        <w:t>（一）供应商纪律要求</w:t>
      </w:r>
    </w:p>
    <w:p w14:paraId="2889B7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1.供应商应当遵循公平竞争的原则，不得恶意串通，不得妨碍其他供应商的竞争行为，不得损害采购人或者其他供应商的合法权益。</w:t>
      </w:r>
    </w:p>
    <w:p w14:paraId="2C5B5B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color w:val="auto"/>
          <w:highlight w:val="none"/>
          <w:shd w:val="clear" w:color="auto" w:fill="auto"/>
        </w:rPr>
      </w:pPr>
      <w:r>
        <w:rPr>
          <w:rFonts w:hint="eastAsia" w:ascii="Times New Roman" w:hAnsi="Times New Roman" w:eastAsia="仿宋" w:cs="Times New Roman"/>
          <w:color w:val="auto"/>
          <w:sz w:val="24"/>
          <w:szCs w:val="24"/>
          <w:highlight w:val="none"/>
          <w:shd w:val="clear" w:color="auto" w:fill="auto"/>
          <w:lang w:val="en-US" w:eastAsia="zh-CN"/>
        </w:rPr>
        <w:t>2.在谈判过程中发现供应商有上述情形的，谈判小组应当认定其无效响应。</w:t>
      </w:r>
    </w:p>
    <w:p w14:paraId="5DC9B8B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color w:val="auto"/>
          <w:sz w:val="24"/>
          <w:szCs w:val="24"/>
          <w:highlight w:val="none"/>
          <w:shd w:val="clear" w:color="auto" w:fill="auto"/>
          <w:lang w:val="en-US" w:eastAsia="zh-CN"/>
        </w:rPr>
      </w:pPr>
      <w:r>
        <w:rPr>
          <w:rFonts w:hint="eastAsia" w:ascii="Times New Roman" w:hAnsi="Times New Roman" w:eastAsia="仿宋" w:cs="Times New Roman"/>
          <w:b/>
          <w:color w:val="auto"/>
          <w:sz w:val="24"/>
          <w:szCs w:val="24"/>
          <w:highlight w:val="none"/>
          <w:shd w:val="clear" w:color="auto" w:fill="auto"/>
          <w:lang w:val="en-US" w:eastAsia="zh-CN"/>
        </w:rPr>
        <w:t>（二）供应商禁止性行为，供应商参加本项目谈判不得具有以下情形：</w:t>
      </w:r>
    </w:p>
    <w:p w14:paraId="7DFE64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（1）提供虚假材料谋取成交；</w:t>
      </w:r>
    </w:p>
    <w:p w14:paraId="4F9746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（2）采取不正当手段诋毁、排挤其他供应商；</w:t>
      </w:r>
    </w:p>
    <w:p w14:paraId="5C4EDD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（3）与采购人、采购代理机构、或其他供应商恶意串通；</w:t>
      </w:r>
    </w:p>
    <w:p w14:paraId="610299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（4）向采购人、采购代理机构、谈判小组成员行贿或者提供其他不正当利益；</w:t>
      </w:r>
    </w:p>
    <w:p w14:paraId="757942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（5）在谈判过程中与采购人、采购代理机构进行协商；</w:t>
      </w:r>
    </w:p>
    <w:p w14:paraId="713F7A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（6）成交后无正当理由拒不与采购人签订采购合同；</w:t>
      </w:r>
    </w:p>
    <w:p w14:paraId="1563AF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（7）未按照谈判文件确定的事项签订采购合同；</w:t>
      </w:r>
    </w:p>
    <w:p w14:paraId="6ED98E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（8）将采购合同转包或者违规分包；</w:t>
      </w:r>
    </w:p>
    <w:p w14:paraId="28C0A1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（9）提供假冒伪劣产品；</w:t>
      </w:r>
    </w:p>
    <w:p w14:paraId="147599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（10）擅自变更、中止或者终止采购合同；</w:t>
      </w:r>
    </w:p>
    <w:p w14:paraId="009CDE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（11）拒绝有关部门的监督检查或者向监督检查部门提供虚假情况；</w:t>
      </w:r>
    </w:p>
    <w:p w14:paraId="18E2BD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（12）法律法规规定的其他情形。</w:t>
      </w:r>
    </w:p>
    <w:p w14:paraId="76A74D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供应商有上述情形的，按照规定追究法律责任，具备（1）-（10）条情形之一的，同时将取消被确认为成交供应商的资格或者认定成交无效。</w:t>
      </w:r>
    </w:p>
    <w:p w14:paraId="40C5CD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1" w:firstLineChars="100"/>
        <w:jc w:val="center"/>
        <w:textAlignment w:val="auto"/>
        <w:outlineLvl w:val="1"/>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b/>
          <w:color w:val="auto"/>
          <w:sz w:val="28"/>
          <w:szCs w:val="28"/>
          <w:highlight w:val="none"/>
          <w:shd w:val="clear" w:color="auto" w:fill="auto"/>
          <w:lang w:val="en-US" w:eastAsia="zh-CN"/>
        </w:rPr>
        <w:t>九、其他</w:t>
      </w:r>
    </w:p>
    <w:p w14:paraId="469A55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b w:val="0"/>
          <w:bCs w:val="0"/>
          <w:color w:val="auto"/>
          <w:sz w:val="24"/>
          <w:szCs w:val="24"/>
          <w:highlight w:val="none"/>
          <w:shd w:val="clear" w:color="auto" w:fill="auto"/>
          <w:lang w:val="en-US" w:eastAsia="zh-CN"/>
        </w:rPr>
        <w:t>（一）</w:t>
      </w:r>
      <w:r>
        <w:rPr>
          <w:rFonts w:hint="eastAsia" w:ascii="Times New Roman" w:hAnsi="Times New Roman" w:eastAsia="仿宋" w:cs="Times New Roman"/>
          <w:color w:val="auto"/>
          <w:sz w:val="24"/>
          <w:szCs w:val="24"/>
          <w:highlight w:val="none"/>
          <w:shd w:val="clear" w:color="auto" w:fill="auto"/>
          <w:lang w:val="en-US" w:eastAsia="zh-CN"/>
        </w:rPr>
        <w:t>采购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谈判须知前附表为准，如前附表中无相关内容，在保证国家、集体和采购人利益不受损害的情况下按有利于供应商的原则进行处理。</w:t>
      </w:r>
    </w:p>
    <w:p w14:paraId="5F2469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b w:val="0"/>
          <w:bCs w:val="0"/>
          <w:color w:val="auto"/>
          <w:sz w:val="24"/>
          <w:szCs w:val="24"/>
          <w:highlight w:val="none"/>
          <w:shd w:val="clear" w:color="auto" w:fill="auto"/>
          <w:lang w:val="en-US" w:eastAsia="zh-CN"/>
        </w:rPr>
      </w:pPr>
      <w:r>
        <w:rPr>
          <w:rFonts w:hint="eastAsia" w:ascii="Times New Roman" w:hAnsi="Times New Roman" w:eastAsia="仿宋" w:cs="Times New Roman"/>
          <w:b w:val="0"/>
          <w:bCs w:val="0"/>
          <w:color w:val="auto"/>
          <w:sz w:val="24"/>
          <w:szCs w:val="24"/>
          <w:highlight w:val="none"/>
          <w:shd w:val="clear" w:color="auto" w:fill="auto"/>
          <w:lang w:val="en-US" w:eastAsia="zh-CN"/>
        </w:rPr>
        <w:t>（二）</w:t>
      </w:r>
      <w:r>
        <w:rPr>
          <w:rFonts w:hint="eastAsia" w:ascii="Times New Roman" w:hAnsi="Times New Roman" w:eastAsia="仿宋" w:cs="Times New Roman"/>
          <w:color w:val="auto"/>
          <w:sz w:val="24"/>
          <w:szCs w:val="24"/>
          <w:highlight w:val="none"/>
          <w:shd w:val="clear" w:color="auto" w:fill="auto"/>
          <w:lang w:val="en-US" w:eastAsia="zh-CN"/>
        </w:rPr>
        <w:t>本项目涉及企业资质、产品认证、人员执业资格、行业标准等描述与国家最新要求不一致时以国家最新要求为准。</w:t>
      </w:r>
    </w:p>
    <w:p w14:paraId="4E7ACBA2">
      <w:pPr>
        <w:rPr>
          <w:rFonts w:ascii="仿宋" w:hAnsi="仿宋" w:eastAsia="仿宋"/>
          <w:b/>
          <w:bCs w:val="0"/>
          <w:color w:val="auto"/>
          <w:sz w:val="36"/>
          <w:szCs w:val="36"/>
          <w:highlight w:val="none"/>
          <w:shd w:val="clear" w:color="auto" w:fill="auto"/>
        </w:rPr>
      </w:pPr>
      <w:r>
        <w:rPr>
          <w:rFonts w:ascii="仿宋" w:hAnsi="仿宋" w:eastAsia="仿宋"/>
          <w:b/>
          <w:bCs w:val="0"/>
          <w:color w:val="auto"/>
          <w:sz w:val="36"/>
          <w:szCs w:val="36"/>
          <w:highlight w:val="none"/>
          <w:shd w:val="clear" w:color="auto" w:fill="auto"/>
        </w:rPr>
        <w:br w:type="page"/>
      </w:r>
    </w:p>
    <w:p w14:paraId="22CCA709">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outlineLvl w:val="0"/>
        <w:rPr>
          <w:rFonts w:hint="eastAsia" w:ascii="仿宋" w:hAnsi="仿宋" w:eastAsia="仿宋"/>
          <w:bCs/>
          <w:color w:val="auto"/>
          <w:sz w:val="36"/>
          <w:szCs w:val="36"/>
          <w:highlight w:val="none"/>
          <w:shd w:val="clear" w:color="auto" w:fill="auto"/>
          <w:lang w:val="en-US" w:eastAsia="zh-CN"/>
        </w:rPr>
      </w:pPr>
      <w:bookmarkStart w:id="39" w:name="_Toc5987"/>
      <w:r>
        <w:rPr>
          <w:rFonts w:ascii="仿宋" w:hAnsi="仿宋" w:eastAsia="仿宋"/>
          <w:b/>
          <w:bCs w:val="0"/>
          <w:color w:val="auto"/>
          <w:sz w:val="36"/>
          <w:szCs w:val="36"/>
          <w:highlight w:val="none"/>
          <w:shd w:val="clear" w:color="auto" w:fill="auto"/>
        </w:rPr>
        <w:t>第</w:t>
      </w:r>
      <w:r>
        <w:rPr>
          <w:rFonts w:hint="eastAsia" w:ascii="仿宋" w:hAnsi="仿宋" w:eastAsia="仿宋"/>
          <w:b/>
          <w:bCs w:val="0"/>
          <w:color w:val="auto"/>
          <w:sz w:val="36"/>
          <w:szCs w:val="36"/>
          <w:highlight w:val="none"/>
          <w:shd w:val="clear" w:color="auto" w:fill="auto"/>
        </w:rPr>
        <w:t>三</w:t>
      </w:r>
      <w:r>
        <w:rPr>
          <w:rFonts w:ascii="仿宋" w:hAnsi="仿宋" w:eastAsia="仿宋"/>
          <w:b/>
          <w:bCs w:val="0"/>
          <w:color w:val="auto"/>
          <w:sz w:val="36"/>
          <w:szCs w:val="36"/>
          <w:highlight w:val="none"/>
          <w:shd w:val="clear" w:color="auto" w:fill="auto"/>
        </w:rPr>
        <w:t>章</w:t>
      </w:r>
      <w:r>
        <w:rPr>
          <w:rFonts w:hint="eastAsia" w:ascii="仿宋" w:hAnsi="仿宋" w:eastAsia="仿宋"/>
          <w:b/>
          <w:bCs w:val="0"/>
          <w:color w:val="auto"/>
          <w:sz w:val="36"/>
          <w:szCs w:val="36"/>
          <w:highlight w:val="none"/>
          <w:shd w:val="clear" w:color="auto" w:fill="auto"/>
        </w:rPr>
        <w:t xml:space="preserve"> 资格</w:t>
      </w:r>
      <w:r>
        <w:rPr>
          <w:rFonts w:hint="eastAsia" w:ascii="仿宋" w:hAnsi="仿宋" w:eastAsia="仿宋"/>
          <w:b/>
          <w:bCs w:val="0"/>
          <w:color w:val="auto"/>
          <w:sz w:val="36"/>
          <w:szCs w:val="36"/>
          <w:highlight w:val="none"/>
          <w:shd w:val="clear" w:color="auto" w:fill="auto"/>
          <w:lang w:val="en-US" w:eastAsia="zh-CN"/>
        </w:rPr>
        <w:t>审查</w:t>
      </w:r>
      <w:bookmarkEnd w:id="39"/>
    </w:p>
    <w:p w14:paraId="3E018093">
      <w:pPr>
        <w:widowControl/>
        <w:spacing w:line="360" w:lineRule="atLeast"/>
        <w:ind w:firstLine="470" w:firstLineChars="196"/>
        <w:rPr>
          <w:rFonts w:ascii="仿宋" w:hAnsi="仿宋" w:eastAsia="仿宋"/>
          <w:color w:val="auto"/>
          <w:sz w:val="24"/>
          <w:highlight w:val="none"/>
          <w:shd w:val="clear" w:color="auto" w:fill="auto"/>
        </w:rPr>
      </w:pP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2936"/>
        <w:gridCol w:w="5526"/>
      </w:tblGrid>
      <w:tr w14:paraId="68450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blHeader/>
        </w:trPr>
        <w:tc>
          <w:tcPr>
            <w:tcW w:w="388" w:type="pct"/>
            <w:vAlign w:val="center"/>
          </w:tcPr>
          <w:p w14:paraId="747C4B39">
            <w:pPr>
              <w:adjustRightInd w:val="0"/>
              <w:spacing w:line="300" w:lineRule="auto"/>
              <w:jc w:val="center"/>
              <w:rPr>
                <w:rFonts w:ascii="Times New Roman" w:hAnsi="Times New Roman" w:eastAsia="仿宋" w:cs="Times New Roman"/>
                <w:b/>
                <w:color w:val="auto"/>
                <w:sz w:val="24"/>
                <w:szCs w:val="24"/>
                <w:highlight w:val="none"/>
                <w:shd w:val="clear" w:color="auto" w:fill="auto"/>
              </w:rPr>
            </w:pPr>
            <w:r>
              <w:rPr>
                <w:rFonts w:ascii="Times New Roman" w:hAnsi="Times New Roman" w:eastAsia="仿宋" w:cs="Times New Roman"/>
                <w:b/>
                <w:color w:val="auto"/>
                <w:sz w:val="24"/>
                <w:szCs w:val="24"/>
                <w:highlight w:val="none"/>
                <w:shd w:val="clear" w:color="auto" w:fill="auto"/>
              </w:rPr>
              <w:t>序号</w:t>
            </w:r>
          </w:p>
        </w:tc>
        <w:tc>
          <w:tcPr>
            <w:tcW w:w="1600" w:type="pct"/>
            <w:vAlign w:val="center"/>
          </w:tcPr>
          <w:p w14:paraId="48303AE6">
            <w:pPr>
              <w:adjustRightInd w:val="0"/>
              <w:spacing w:line="300" w:lineRule="auto"/>
              <w:jc w:val="center"/>
              <w:rPr>
                <w:rFonts w:ascii="Times New Roman" w:hAnsi="Times New Roman" w:eastAsia="仿宋" w:cs="Times New Roman"/>
                <w:b/>
                <w:color w:val="auto"/>
                <w:sz w:val="24"/>
                <w:szCs w:val="24"/>
                <w:highlight w:val="none"/>
                <w:shd w:val="clear" w:color="auto" w:fill="auto"/>
              </w:rPr>
            </w:pPr>
            <w:r>
              <w:rPr>
                <w:rFonts w:ascii="Times New Roman" w:hAnsi="Times New Roman" w:eastAsia="仿宋" w:cs="Times New Roman"/>
                <w:b/>
                <w:color w:val="auto"/>
                <w:sz w:val="24"/>
                <w:szCs w:val="24"/>
                <w:highlight w:val="none"/>
                <w:shd w:val="clear" w:color="auto" w:fill="auto"/>
              </w:rPr>
              <w:t>本项目的资格要求</w:t>
            </w:r>
          </w:p>
        </w:tc>
        <w:tc>
          <w:tcPr>
            <w:tcW w:w="3011" w:type="pct"/>
            <w:vAlign w:val="center"/>
          </w:tcPr>
          <w:p w14:paraId="68215156">
            <w:pPr>
              <w:adjustRightInd w:val="0"/>
              <w:spacing w:line="300" w:lineRule="auto"/>
              <w:jc w:val="center"/>
              <w:rPr>
                <w:rFonts w:hint="default" w:ascii="Times New Roman" w:hAnsi="Times New Roman" w:eastAsia="仿宋" w:cs="Times New Roman"/>
                <w:b/>
                <w:color w:val="auto"/>
                <w:sz w:val="24"/>
                <w:szCs w:val="24"/>
                <w:highlight w:val="none"/>
                <w:shd w:val="clear" w:color="auto" w:fill="auto"/>
                <w:lang w:val="en-US"/>
              </w:rPr>
            </w:pPr>
            <w:r>
              <w:rPr>
                <w:rFonts w:hint="eastAsia" w:ascii="Times New Roman" w:hAnsi="Times New Roman" w:eastAsia="仿宋" w:cs="Times New Roman"/>
                <w:b/>
                <w:color w:val="auto"/>
                <w:sz w:val="24"/>
                <w:szCs w:val="24"/>
                <w:highlight w:val="none"/>
                <w:shd w:val="clear" w:color="auto" w:fill="auto"/>
                <w:lang w:val="en-US" w:eastAsia="zh-CN"/>
              </w:rPr>
              <w:t>通过条件</w:t>
            </w:r>
          </w:p>
        </w:tc>
      </w:tr>
      <w:tr w14:paraId="33071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0" w:hRule="atLeast"/>
        </w:trPr>
        <w:tc>
          <w:tcPr>
            <w:tcW w:w="388" w:type="pct"/>
            <w:vAlign w:val="center"/>
          </w:tcPr>
          <w:p w14:paraId="0CF4C8E4">
            <w:pPr>
              <w:spacing w:line="360" w:lineRule="auto"/>
              <w:jc w:val="center"/>
              <w:rPr>
                <w:rFonts w:ascii="Times New Roman" w:hAnsi="Times New Roman" w:eastAsia="仿宋" w:cs="Times New Roman"/>
                <w:bCs/>
                <w:color w:val="auto"/>
                <w:sz w:val="24"/>
                <w:szCs w:val="24"/>
                <w:highlight w:val="none"/>
                <w:shd w:val="clear" w:color="auto" w:fill="auto"/>
              </w:rPr>
            </w:pPr>
            <w:r>
              <w:rPr>
                <w:rFonts w:ascii="仿宋" w:hAnsi="仿宋" w:eastAsia="仿宋"/>
                <w:b/>
                <w:color w:val="auto"/>
                <w:sz w:val="24"/>
                <w:szCs w:val="24"/>
                <w:highlight w:val="none"/>
                <w:shd w:val="clear" w:color="auto" w:fill="auto"/>
              </w:rPr>
              <w:t>1</w:t>
            </w:r>
          </w:p>
        </w:tc>
        <w:tc>
          <w:tcPr>
            <w:tcW w:w="1600" w:type="pct"/>
            <w:vAlign w:val="center"/>
          </w:tcPr>
          <w:p w14:paraId="2C8C2339">
            <w:pPr>
              <w:spacing w:line="360" w:lineRule="auto"/>
              <w:jc w:val="center"/>
              <w:rPr>
                <w:rFonts w:ascii="Times New Roman" w:hAnsi="Times New Roman" w:eastAsia="仿宋" w:cs="Times New Roman"/>
                <w:bCs/>
                <w:color w:val="auto"/>
                <w:sz w:val="24"/>
                <w:szCs w:val="24"/>
                <w:highlight w:val="none"/>
                <w:shd w:val="clear" w:color="auto" w:fill="auto"/>
              </w:rPr>
            </w:pPr>
            <w:r>
              <w:rPr>
                <w:rFonts w:ascii="等线" w:hAnsi="等线" w:eastAsia="仿宋"/>
                <w:b/>
                <w:color w:val="auto"/>
                <w:sz w:val="24"/>
                <w:szCs w:val="24"/>
                <w:highlight w:val="none"/>
                <w:shd w:val="clear" w:color="auto" w:fill="auto"/>
              </w:rPr>
              <w:t>具有独立承担民事责任的能力</w:t>
            </w:r>
          </w:p>
        </w:tc>
        <w:tc>
          <w:tcPr>
            <w:tcW w:w="3011" w:type="pct"/>
            <w:vAlign w:val="center"/>
          </w:tcPr>
          <w:p w14:paraId="072FAFBB">
            <w:pPr>
              <w:adjustRightInd w:val="0"/>
              <w:spacing w:line="500" w:lineRule="exact"/>
              <w:jc w:val="left"/>
              <w:rPr>
                <w:rFonts w:hint="eastAsia" w:ascii="仿宋" w:hAnsi="仿宋" w:eastAsia="仿宋"/>
                <w:bCs/>
                <w:color w:val="auto"/>
                <w:sz w:val="24"/>
                <w:szCs w:val="24"/>
                <w:highlight w:val="none"/>
                <w:shd w:val="clear" w:color="auto" w:fill="auto"/>
                <w:lang w:val="en-US" w:eastAsia="zh-CN"/>
              </w:rPr>
            </w:pPr>
            <w:r>
              <w:rPr>
                <w:rFonts w:hint="eastAsia" w:ascii="仿宋" w:hAnsi="仿宋" w:eastAsia="仿宋"/>
                <w:bCs/>
                <w:color w:val="auto"/>
                <w:sz w:val="24"/>
                <w:szCs w:val="24"/>
                <w:highlight w:val="none"/>
                <w:shd w:val="clear" w:color="auto" w:fill="auto"/>
                <w:lang w:val="en-US" w:eastAsia="zh-CN"/>
              </w:rPr>
              <w:t>（1）供应商若为企业法人：提供“统一社会信用代码营业执照”；未换证的提供“营业执照、税务登记证、组织机构代码证或多证合一的营业执照”；</w:t>
            </w:r>
          </w:p>
          <w:p w14:paraId="5F1314E6">
            <w:pPr>
              <w:adjustRightInd w:val="0"/>
              <w:spacing w:line="500" w:lineRule="exact"/>
              <w:jc w:val="left"/>
              <w:rPr>
                <w:rFonts w:hint="eastAsia" w:ascii="仿宋" w:hAnsi="仿宋" w:eastAsia="仿宋"/>
                <w:bCs/>
                <w:color w:val="auto"/>
                <w:sz w:val="24"/>
                <w:szCs w:val="24"/>
                <w:highlight w:val="none"/>
                <w:shd w:val="clear" w:color="auto" w:fill="auto"/>
                <w:lang w:val="en-US" w:eastAsia="zh-CN"/>
              </w:rPr>
            </w:pPr>
            <w:r>
              <w:rPr>
                <w:rFonts w:hint="eastAsia" w:ascii="仿宋" w:hAnsi="仿宋" w:eastAsia="仿宋"/>
                <w:bCs/>
                <w:color w:val="auto"/>
                <w:sz w:val="24"/>
                <w:szCs w:val="24"/>
                <w:highlight w:val="none"/>
                <w:shd w:val="clear" w:color="auto" w:fill="auto"/>
                <w:lang w:val="en-US" w:eastAsia="zh-CN"/>
              </w:rPr>
              <w:t>（2）若为事业法人：提供“统一社会信用代码法人登记证书”；未换证的提交“事业法人登记证书、组织机构代码证”；</w:t>
            </w:r>
          </w:p>
          <w:p w14:paraId="232C240E">
            <w:pPr>
              <w:adjustRightInd w:val="0"/>
              <w:spacing w:line="500" w:lineRule="exact"/>
              <w:jc w:val="left"/>
              <w:rPr>
                <w:rFonts w:hint="eastAsia" w:ascii="仿宋" w:hAnsi="仿宋" w:eastAsia="仿宋"/>
                <w:bCs/>
                <w:color w:val="auto"/>
                <w:sz w:val="24"/>
                <w:szCs w:val="24"/>
                <w:highlight w:val="none"/>
                <w:shd w:val="clear" w:color="auto" w:fill="auto"/>
                <w:lang w:val="en-US" w:eastAsia="zh-CN"/>
              </w:rPr>
            </w:pPr>
            <w:r>
              <w:rPr>
                <w:rFonts w:hint="eastAsia" w:ascii="仿宋" w:hAnsi="仿宋" w:eastAsia="仿宋"/>
                <w:bCs/>
                <w:color w:val="auto"/>
                <w:sz w:val="24"/>
                <w:szCs w:val="24"/>
                <w:highlight w:val="none"/>
                <w:shd w:val="clear" w:color="auto" w:fill="auto"/>
                <w:lang w:val="en-US" w:eastAsia="zh-CN"/>
              </w:rPr>
              <w:t>（3）若为其他组织：提供“对应主管部门颁发的准许执业证明文件或营业执照”；</w:t>
            </w:r>
          </w:p>
          <w:p w14:paraId="4627C450">
            <w:pPr>
              <w:adjustRightInd w:val="0"/>
              <w:spacing w:line="500" w:lineRule="exact"/>
              <w:jc w:val="left"/>
              <w:rPr>
                <w:rFonts w:hint="default" w:eastAsia="仿宋"/>
                <w:color w:val="auto"/>
                <w:sz w:val="24"/>
                <w:szCs w:val="24"/>
                <w:highlight w:val="none"/>
                <w:shd w:val="clear" w:color="auto" w:fill="auto"/>
                <w:lang w:val="en-US" w:eastAsia="zh-CN"/>
              </w:rPr>
            </w:pPr>
            <w:r>
              <w:rPr>
                <w:rFonts w:hint="eastAsia" w:ascii="仿宋" w:hAnsi="仿宋" w:eastAsia="仿宋"/>
                <w:bCs/>
                <w:color w:val="auto"/>
                <w:sz w:val="24"/>
                <w:szCs w:val="24"/>
                <w:highlight w:val="none"/>
                <w:shd w:val="clear" w:color="auto" w:fill="auto"/>
                <w:lang w:val="en-US" w:eastAsia="zh-CN"/>
              </w:rPr>
              <w:t>（4）若为自然人：提供“身份证明材料”；</w:t>
            </w:r>
          </w:p>
        </w:tc>
      </w:tr>
      <w:tr w14:paraId="58268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5" w:hRule="atLeast"/>
        </w:trPr>
        <w:tc>
          <w:tcPr>
            <w:tcW w:w="388" w:type="pct"/>
            <w:vAlign w:val="center"/>
          </w:tcPr>
          <w:p w14:paraId="1626EFB3">
            <w:pPr>
              <w:spacing w:line="360" w:lineRule="auto"/>
              <w:jc w:val="center"/>
              <w:rPr>
                <w:rFonts w:ascii="仿宋" w:hAnsi="仿宋" w:eastAsia="仿宋"/>
                <w:b/>
                <w:color w:val="auto"/>
                <w:sz w:val="24"/>
                <w:szCs w:val="24"/>
                <w:highlight w:val="none"/>
                <w:shd w:val="clear" w:color="auto" w:fill="auto"/>
              </w:rPr>
            </w:pPr>
            <w:r>
              <w:rPr>
                <w:rFonts w:ascii="仿宋" w:hAnsi="仿宋" w:eastAsia="仿宋"/>
                <w:b/>
                <w:color w:val="auto"/>
                <w:sz w:val="24"/>
                <w:szCs w:val="24"/>
                <w:highlight w:val="none"/>
                <w:shd w:val="clear" w:color="auto" w:fill="auto"/>
              </w:rPr>
              <w:t>2</w:t>
            </w:r>
          </w:p>
        </w:tc>
        <w:tc>
          <w:tcPr>
            <w:tcW w:w="1600" w:type="pct"/>
            <w:vAlign w:val="center"/>
          </w:tcPr>
          <w:p w14:paraId="27A3496C">
            <w:pPr>
              <w:spacing w:line="360" w:lineRule="auto"/>
              <w:jc w:val="center"/>
              <w:rPr>
                <w:rFonts w:ascii="仿宋" w:hAnsi="仿宋" w:eastAsia="仿宋"/>
                <w:b/>
                <w:color w:val="auto"/>
                <w:sz w:val="24"/>
                <w:szCs w:val="24"/>
                <w:highlight w:val="none"/>
                <w:shd w:val="clear" w:color="auto" w:fill="auto"/>
              </w:rPr>
            </w:pPr>
            <w:r>
              <w:rPr>
                <w:rFonts w:ascii="仿宋" w:hAnsi="仿宋" w:eastAsia="仿宋"/>
                <w:b/>
                <w:color w:val="auto"/>
                <w:sz w:val="24"/>
                <w:szCs w:val="24"/>
                <w:highlight w:val="none"/>
                <w:shd w:val="clear" w:color="auto" w:fill="auto"/>
              </w:rPr>
              <w:t>具有健全的财务会计制度</w:t>
            </w:r>
          </w:p>
        </w:tc>
        <w:tc>
          <w:tcPr>
            <w:tcW w:w="3011" w:type="pct"/>
            <w:vAlign w:val="center"/>
          </w:tcPr>
          <w:p w14:paraId="5CB7AD47">
            <w:pPr>
              <w:adjustRightInd w:val="0"/>
              <w:spacing w:line="500" w:lineRule="exact"/>
              <w:jc w:val="left"/>
              <w:rPr>
                <w:rFonts w:hint="default" w:ascii="仿宋" w:hAnsi="仿宋" w:eastAsia="仿宋"/>
                <w:bCs/>
                <w:color w:val="auto"/>
                <w:sz w:val="24"/>
                <w:szCs w:val="24"/>
                <w:highlight w:val="none"/>
                <w:shd w:val="clear" w:color="auto" w:fill="auto"/>
                <w:lang w:val="en-US" w:eastAsia="zh-CN"/>
              </w:rPr>
            </w:pPr>
            <w:r>
              <w:rPr>
                <w:rFonts w:hint="eastAsia" w:ascii="仿宋" w:hAnsi="仿宋" w:eastAsia="仿宋"/>
                <w:b/>
                <w:color w:val="auto"/>
                <w:sz w:val="24"/>
                <w:szCs w:val="24"/>
                <w:highlight w:val="none"/>
                <w:shd w:val="clear" w:color="auto" w:fill="auto"/>
                <w:lang w:eastAsia="zh-CN"/>
              </w:rPr>
              <w:t>供应商根据自身情况选择提供其中任意一项：</w:t>
            </w:r>
          </w:p>
          <w:p w14:paraId="44A0E4C6">
            <w:pPr>
              <w:adjustRightInd w:val="0"/>
              <w:spacing w:line="500" w:lineRule="exact"/>
              <w:jc w:val="left"/>
              <w:rPr>
                <w:rFonts w:hint="eastAsia" w:ascii="仿宋" w:hAnsi="仿宋" w:eastAsia="仿宋"/>
                <w:bCs/>
                <w:color w:val="auto"/>
                <w:sz w:val="24"/>
                <w:szCs w:val="24"/>
                <w:highlight w:val="none"/>
                <w:shd w:val="clear" w:color="auto" w:fill="auto"/>
                <w:lang w:val="en-US" w:eastAsia="zh-CN"/>
              </w:rPr>
            </w:pPr>
            <w:r>
              <w:rPr>
                <w:rFonts w:hint="eastAsia" w:ascii="仿宋" w:hAnsi="仿宋" w:eastAsia="仿宋"/>
                <w:bCs/>
                <w:color w:val="auto"/>
                <w:sz w:val="24"/>
                <w:szCs w:val="24"/>
                <w:highlight w:val="none"/>
                <w:shd w:val="clear" w:color="auto" w:fill="auto"/>
                <w:lang w:val="en-US" w:eastAsia="zh-CN"/>
              </w:rPr>
              <w:t>（1）可提供2022或2023或2024年度经审计的财务报告复印件（包含审计报告和审计报告中所涉及的财务报表和报表附注）；</w:t>
            </w:r>
          </w:p>
          <w:p w14:paraId="757D36E0">
            <w:pPr>
              <w:adjustRightInd w:val="0"/>
              <w:spacing w:line="500" w:lineRule="exact"/>
              <w:jc w:val="left"/>
              <w:rPr>
                <w:rFonts w:hint="eastAsia" w:ascii="仿宋" w:hAnsi="仿宋" w:eastAsia="仿宋"/>
                <w:bCs/>
                <w:color w:val="auto"/>
                <w:sz w:val="24"/>
                <w:szCs w:val="24"/>
                <w:highlight w:val="none"/>
                <w:shd w:val="clear" w:color="auto" w:fill="auto"/>
                <w:lang w:val="en-US" w:eastAsia="zh-CN"/>
              </w:rPr>
            </w:pPr>
            <w:r>
              <w:rPr>
                <w:rFonts w:hint="eastAsia" w:ascii="仿宋" w:hAnsi="仿宋" w:eastAsia="仿宋"/>
                <w:bCs/>
                <w:color w:val="auto"/>
                <w:sz w:val="24"/>
                <w:szCs w:val="24"/>
                <w:highlight w:val="none"/>
                <w:shd w:val="clear" w:color="auto" w:fill="auto"/>
                <w:lang w:val="en-US" w:eastAsia="zh-CN"/>
              </w:rPr>
              <w:t>（2）也可提供截至提交首次响应文件截止日一年内银行出具的资信证明（复印件）；</w:t>
            </w:r>
          </w:p>
          <w:p w14:paraId="7B6BD46D">
            <w:pPr>
              <w:adjustRightInd w:val="0"/>
              <w:spacing w:line="500" w:lineRule="exact"/>
              <w:jc w:val="left"/>
              <w:rPr>
                <w:rFonts w:hint="eastAsia" w:ascii="仿宋" w:hAnsi="仿宋" w:eastAsia="仿宋"/>
                <w:bCs/>
                <w:color w:val="auto"/>
                <w:sz w:val="24"/>
                <w:szCs w:val="24"/>
                <w:highlight w:val="none"/>
                <w:shd w:val="clear" w:color="auto" w:fill="auto"/>
                <w:lang w:val="en-US" w:eastAsia="zh-CN"/>
              </w:rPr>
            </w:pPr>
            <w:r>
              <w:rPr>
                <w:rFonts w:hint="eastAsia" w:ascii="仿宋" w:hAnsi="仿宋" w:eastAsia="仿宋"/>
                <w:bCs/>
                <w:color w:val="auto"/>
                <w:sz w:val="24"/>
                <w:szCs w:val="24"/>
                <w:highlight w:val="none"/>
                <w:shd w:val="clear" w:color="auto" w:fill="auto"/>
                <w:lang w:val="en-US" w:eastAsia="zh-CN"/>
              </w:rPr>
              <w:t>（3）供应商注册时间截至提交首次响应文件截止日不足一年的，也可提供工商管理部门备案的公司章程（复印件）；</w:t>
            </w:r>
          </w:p>
          <w:p w14:paraId="1BE6797A">
            <w:pPr>
              <w:adjustRightInd w:val="0"/>
              <w:spacing w:line="500" w:lineRule="exact"/>
              <w:jc w:val="left"/>
              <w:rPr>
                <w:rFonts w:ascii="Times New Roman" w:hAnsi="Times New Roman" w:eastAsia="仿宋" w:cs="Times New Roman"/>
                <w:bCs/>
                <w:color w:val="auto"/>
                <w:sz w:val="24"/>
                <w:szCs w:val="24"/>
                <w:highlight w:val="none"/>
                <w:shd w:val="clear" w:color="auto" w:fill="auto"/>
              </w:rPr>
            </w:pPr>
            <w:r>
              <w:rPr>
                <w:rFonts w:hint="eastAsia" w:ascii="仿宋" w:hAnsi="仿宋" w:eastAsia="仿宋"/>
                <w:bCs/>
                <w:color w:val="auto"/>
                <w:sz w:val="24"/>
                <w:szCs w:val="24"/>
                <w:highlight w:val="none"/>
                <w:shd w:val="clear" w:color="auto" w:fill="auto"/>
                <w:lang w:val="en-US" w:eastAsia="zh-CN"/>
              </w:rPr>
              <w:t>（4）供应商也可提供承诺函</w:t>
            </w:r>
          </w:p>
        </w:tc>
      </w:tr>
      <w:tr w14:paraId="2A8A5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14:paraId="2CD3318B">
            <w:pPr>
              <w:spacing w:line="360" w:lineRule="auto"/>
              <w:jc w:val="center"/>
              <w:rPr>
                <w:rFonts w:ascii="仿宋" w:hAnsi="仿宋" w:eastAsia="仿宋"/>
                <w:b/>
                <w:color w:val="auto"/>
                <w:sz w:val="24"/>
                <w:szCs w:val="24"/>
                <w:highlight w:val="none"/>
                <w:shd w:val="clear" w:color="auto" w:fill="auto"/>
              </w:rPr>
            </w:pPr>
            <w:r>
              <w:rPr>
                <w:rFonts w:ascii="仿宋" w:hAnsi="仿宋" w:eastAsia="仿宋"/>
                <w:b/>
                <w:color w:val="auto"/>
                <w:sz w:val="24"/>
                <w:szCs w:val="24"/>
                <w:highlight w:val="none"/>
                <w:shd w:val="clear" w:color="auto" w:fill="auto"/>
              </w:rPr>
              <w:t>3</w:t>
            </w:r>
          </w:p>
        </w:tc>
        <w:tc>
          <w:tcPr>
            <w:tcW w:w="1600" w:type="pct"/>
            <w:vAlign w:val="center"/>
          </w:tcPr>
          <w:p w14:paraId="27474B14">
            <w:pPr>
              <w:spacing w:line="360" w:lineRule="auto"/>
              <w:jc w:val="center"/>
              <w:rPr>
                <w:rFonts w:ascii="仿宋" w:hAnsi="仿宋" w:eastAsia="仿宋"/>
                <w:b/>
                <w:color w:val="auto"/>
                <w:sz w:val="24"/>
                <w:szCs w:val="24"/>
                <w:highlight w:val="none"/>
                <w:shd w:val="clear" w:color="auto" w:fill="auto"/>
              </w:rPr>
            </w:pPr>
            <w:r>
              <w:rPr>
                <w:rFonts w:ascii="仿宋" w:hAnsi="仿宋" w:eastAsia="仿宋"/>
                <w:b/>
                <w:color w:val="auto"/>
                <w:sz w:val="24"/>
                <w:szCs w:val="24"/>
                <w:highlight w:val="none"/>
                <w:shd w:val="clear" w:color="auto" w:fill="auto"/>
              </w:rPr>
              <w:t>具有良好的商业信誉</w:t>
            </w:r>
            <w:r>
              <w:rPr>
                <w:rFonts w:hint="eastAsia" w:ascii="仿宋" w:hAnsi="仿宋" w:eastAsia="仿宋"/>
                <w:b/>
                <w:color w:val="auto"/>
                <w:sz w:val="24"/>
                <w:szCs w:val="24"/>
                <w:highlight w:val="none"/>
                <w:shd w:val="clear" w:color="auto" w:fill="auto"/>
                <w:lang w:eastAsia="zh-CN"/>
              </w:rPr>
              <w:t>和</w:t>
            </w:r>
            <w:r>
              <w:rPr>
                <w:rFonts w:ascii="仿宋" w:hAnsi="仿宋" w:eastAsia="仿宋"/>
                <w:b/>
                <w:color w:val="auto"/>
                <w:sz w:val="24"/>
                <w:szCs w:val="24"/>
                <w:highlight w:val="none"/>
                <w:shd w:val="clear" w:color="auto" w:fill="auto"/>
              </w:rPr>
              <w:t>履行合同所必需的设备和专业技术能力</w:t>
            </w:r>
          </w:p>
        </w:tc>
        <w:tc>
          <w:tcPr>
            <w:tcW w:w="3011" w:type="pct"/>
            <w:vMerge w:val="restart"/>
            <w:vAlign w:val="center"/>
          </w:tcPr>
          <w:p w14:paraId="7F9A6871">
            <w:pPr>
              <w:adjustRightInd w:val="0"/>
              <w:spacing w:line="300" w:lineRule="auto"/>
              <w:jc w:val="center"/>
              <w:rPr>
                <w:rFonts w:ascii="Times New Roman" w:hAnsi="Times New Roman" w:eastAsia="仿宋" w:cs="Times New Roman"/>
                <w:bCs/>
                <w:color w:val="auto"/>
                <w:sz w:val="24"/>
                <w:szCs w:val="24"/>
                <w:highlight w:val="none"/>
                <w:shd w:val="clear" w:color="auto" w:fill="auto"/>
              </w:rPr>
            </w:pPr>
            <w:r>
              <w:rPr>
                <w:rFonts w:hint="eastAsia" w:ascii="Times New Roman" w:hAnsi="Times New Roman" w:eastAsia="仿宋" w:cs="Times New Roman"/>
                <w:bCs/>
                <w:color w:val="auto"/>
                <w:sz w:val="24"/>
                <w:szCs w:val="24"/>
                <w:highlight w:val="none"/>
                <w:shd w:val="clear" w:color="auto" w:fill="auto"/>
                <w:lang w:val="en-US" w:eastAsia="zh-CN"/>
              </w:rPr>
              <w:t>统一</w:t>
            </w:r>
            <w:r>
              <w:rPr>
                <w:rFonts w:ascii="Times New Roman" w:hAnsi="Times New Roman" w:eastAsia="仿宋" w:cs="Times New Roman"/>
                <w:bCs/>
                <w:color w:val="auto"/>
                <w:sz w:val="24"/>
                <w:szCs w:val="24"/>
                <w:highlight w:val="none"/>
                <w:shd w:val="clear" w:color="auto" w:fill="auto"/>
              </w:rPr>
              <w:t>提供承诺函</w:t>
            </w:r>
          </w:p>
          <w:p w14:paraId="7C42B4E8">
            <w:pPr>
              <w:adjustRightInd w:val="0"/>
              <w:spacing w:line="300" w:lineRule="auto"/>
              <w:jc w:val="center"/>
              <w:rPr>
                <w:rFonts w:ascii="Times New Roman" w:hAnsi="Times New Roman" w:eastAsia="仿宋" w:cs="Times New Roman"/>
                <w:bCs/>
                <w:color w:val="auto"/>
                <w:sz w:val="24"/>
                <w:szCs w:val="24"/>
                <w:highlight w:val="none"/>
                <w:shd w:val="clear" w:color="auto" w:fill="auto"/>
              </w:rPr>
            </w:pPr>
            <w:r>
              <w:rPr>
                <w:rFonts w:hint="eastAsia" w:ascii="Times New Roman" w:hAnsi="Times New Roman" w:eastAsia="仿宋" w:cs="Times New Roman"/>
                <w:bCs/>
                <w:color w:val="auto"/>
                <w:sz w:val="24"/>
                <w:szCs w:val="24"/>
                <w:highlight w:val="none"/>
                <w:shd w:val="clear" w:color="auto" w:fill="auto"/>
                <w:lang w:eastAsia="zh-CN"/>
              </w:rPr>
              <w:t>（格式</w:t>
            </w:r>
            <w:r>
              <w:rPr>
                <w:rFonts w:hint="eastAsia" w:ascii="Times New Roman" w:hAnsi="Times New Roman" w:eastAsia="仿宋" w:cs="Times New Roman"/>
                <w:bCs/>
                <w:color w:val="auto"/>
                <w:sz w:val="24"/>
                <w:szCs w:val="24"/>
                <w:highlight w:val="none"/>
                <w:shd w:val="clear" w:color="auto" w:fill="auto"/>
                <w:lang w:val="en-US" w:eastAsia="zh-CN"/>
              </w:rPr>
              <w:t>详见第六章“资格性响应文件”中“承诺函”）</w:t>
            </w:r>
          </w:p>
        </w:tc>
      </w:tr>
      <w:tr w14:paraId="6346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14:paraId="6DDDF114">
            <w:pPr>
              <w:spacing w:line="360" w:lineRule="auto"/>
              <w:jc w:val="center"/>
              <w:rPr>
                <w:rFonts w:ascii="仿宋" w:hAnsi="仿宋" w:eastAsia="仿宋"/>
                <w:b/>
                <w:color w:val="auto"/>
                <w:sz w:val="24"/>
                <w:szCs w:val="24"/>
                <w:highlight w:val="none"/>
                <w:shd w:val="clear" w:color="auto" w:fill="auto"/>
              </w:rPr>
            </w:pPr>
            <w:r>
              <w:rPr>
                <w:rFonts w:ascii="仿宋" w:hAnsi="仿宋" w:eastAsia="仿宋"/>
                <w:b/>
                <w:color w:val="auto"/>
                <w:sz w:val="24"/>
                <w:szCs w:val="24"/>
                <w:highlight w:val="none"/>
                <w:shd w:val="clear" w:color="auto" w:fill="auto"/>
              </w:rPr>
              <w:t>4</w:t>
            </w:r>
          </w:p>
        </w:tc>
        <w:tc>
          <w:tcPr>
            <w:tcW w:w="1600" w:type="pct"/>
            <w:vAlign w:val="center"/>
          </w:tcPr>
          <w:p w14:paraId="0A5DE5EF">
            <w:pPr>
              <w:spacing w:line="360" w:lineRule="auto"/>
              <w:jc w:val="center"/>
              <w:rPr>
                <w:rFonts w:ascii="仿宋" w:hAnsi="仿宋" w:eastAsia="仿宋"/>
                <w:b/>
                <w:color w:val="auto"/>
                <w:sz w:val="24"/>
                <w:szCs w:val="24"/>
                <w:highlight w:val="none"/>
                <w:shd w:val="clear" w:color="auto" w:fill="auto"/>
              </w:rPr>
            </w:pPr>
            <w:r>
              <w:rPr>
                <w:rFonts w:ascii="仿宋" w:hAnsi="仿宋" w:eastAsia="仿宋"/>
                <w:b/>
                <w:color w:val="auto"/>
                <w:sz w:val="24"/>
                <w:szCs w:val="24"/>
                <w:highlight w:val="none"/>
                <w:shd w:val="clear" w:color="auto" w:fill="auto"/>
              </w:rPr>
              <w:t>有依法缴纳税收和社会保障资金的良好记录</w:t>
            </w:r>
          </w:p>
        </w:tc>
        <w:tc>
          <w:tcPr>
            <w:tcW w:w="3011" w:type="pct"/>
            <w:vMerge w:val="continue"/>
            <w:vAlign w:val="center"/>
          </w:tcPr>
          <w:p w14:paraId="724FD12E">
            <w:pPr>
              <w:adjustRightInd w:val="0"/>
              <w:spacing w:line="300" w:lineRule="auto"/>
              <w:rPr>
                <w:rFonts w:ascii="Times New Roman" w:hAnsi="Times New Roman" w:eastAsia="仿宋" w:cs="Times New Roman"/>
                <w:bCs/>
                <w:color w:val="auto"/>
                <w:sz w:val="24"/>
                <w:szCs w:val="24"/>
                <w:highlight w:val="none"/>
                <w:shd w:val="clear" w:color="auto" w:fill="auto"/>
              </w:rPr>
            </w:pPr>
          </w:p>
        </w:tc>
      </w:tr>
      <w:tr w14:paraId="524D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388" w:type="pct"/>
            <w:vAlign w:val="center"/>
          </w:tcPr>
          <w:p w14:paraId="60C03C1F">
            <w:pPr>
              <w:spacing w:line="360" w:lineRule="auto"/>
              <w:jc w:val="center"/>
              <w:rPr>
                <w:rFonts w:ascii="仿宋" w:hAnsi="仿宋" w:eastAsia="仿宋"/>
                <w:b/>
                <w:color w:val="auto"/>
                <w:sz w:val="24"/>
                <w:szCs w:val="24"/>
                <w:highlight w:val="none"/>
                <w:shd w:val="clear" w:color="auto" w:fill="auto"/>
              </w:rPr>
            </w:pPr>
            <w:r>
              <w:rPr>
                <w:rFonts w:ascii="仿宋" w:hAnsi="仿宋" w:eastAsia="仿宋"/>
                <w:b/>
                <w:color w:val="auto"/>
                <w:sz w:val="24"/>
                <w:szCs w:val="24"/>
                <w:highlight w:val="none"/>
                <w:shd w:val="clear" w:color="auto" w:fill="auto"/>
              </w:rPr>
              <w:t>5</w:t>
            </w:r>
          </w:p>
        </w:tc>
        <w:tc>
          <w:tcPr>
            <w:tcW w:w="1600" w:type="pct"/>
            <w:vAlign w:val="center"/>
          </w:tcPr>
          <w:p w14:paraId="2CA027FA">
            <w:pPr>
              <w:spacing w:line="360" w:lineRule="auto"/>
              <w:jc w:val="center"/>
              <w:rPr>
                <w:rFonts w:ascii="仿宋" w:hAnsi="仿宋" w:eastAsia="仿宋"/>
                <w:b/>
                <w:color w:val="auto"/>
                <w:sz w:val="24"/>
                <w:szCs w:val="24"/>
                <w:highlight w:val="none"/>
                <w:shd w:val="clear" w:color="auto" w:fill="auto"/>
              </w:rPr>
            </w:pPr>
            <w:r>
              <w:rPr>
                <w:rFonts w:hint="eastAsia" w:ascii="仿宋" w:hAnsi="仿宋" w:eastAsia="仿宋"/>
                <w:b/>
                <w:color w:val="auto"/>
                <w:sz w:val="24"/>
                <w:szCs w:val="24"/>
                <w:highlight w:val="none"/>
                <w:shd w:val="clear" w:color="auto" w:fill="auto"/>
              </w:rPr>
              <w:t>参加本次采购活动前三年内，在经营活动中没有重大违法记录</w:t>
            </w:r>
          </w:p>
        </w:tc>
        <w:tc>
          <w:tcPr>
            <w:tcW w:w="3011" w:type="pct"/>
            <w:vMerge w:val="continue"/>
            <w:vAlign w:val="center"/>
          </w:tcPr>
          <w:p w14:paraId="726995D4">
            <w:pPr>
              <w:adjustRightInd w:val="0"/>
              <w:spacing w:line="300" w:lineRule="auto"/>
              <w:rPr>
                <w:rFonts w:ascii="Times New Roman" w:hAnsi="Times New Roman" w:eastAsia="仿宋" w:cs="Times New Roman"/>
                <w:bCs/>
                <w:color w:val="auto"/>
                <w:sz w:val="24"/>
                <w:szCs w:val="24"/>
                <w:highlight w:val="none"/>
                <w:shd w:val="clear" w:color="auto" w:fill="auto"/>
              </w:rPr>
            </w:pPr>
          </w:p>
        </w:tc>
      </w:tr>
      <w:tr w14:paraId="7921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388" w:type="pct"/>
            <w:vAlign w:val="center"/>
          </w:tcPr>
          <w:p w14:paraId="071E8610">
            <w:pPr>
              <w:spacing w:line="360" w:lineRule="auto"/>
              <w:jc w:val="center"/>
              <w:rPr>
                <w:rFonts w:ascii="仿宋" w:hAnsi="仿宋" w:eastAsia="仿宋"/>
                <w:b/>
                <w:color w:val="auto"/>
                <w:sz w:val="24"/>
                <w:szCs w:val="24"/>
                <w:highlight w:val="none"/>
                <w:shd w:val="clear" w:color="auto" w:fill="auto"/>
              </w:rPr>
            </w:pPr>
            <w:r>
              <w:rPr>
                <w:rFonts w:ascii="仿宋" w:hAnsi="仿宋" w:eastAsia="仿宋"/>
                <w:b/>
                <w:color w:val="auto"/>
                <w:sz w:val="24"/>
                <w:szCs w:val="24"/>
                <w:highlight w:val="none"/>
                <w:shd w:val="clear" w:color="auto" w:fill="auto"/>
              </w:rPr>
              <w:t>6</w:t>
            </w:r>
          </w:p>
        </w:tc>
        <w:tc>
          <w:tcPr>
            <w:tcW w:w="1600" w:type="pct"/>
            <w:vAlign w:val="center"/>
          </w:tcPr>
          <w:p w14:paraId="0C5A994F">
            <w:pPr>
              <w:spacing w:line="360" w:lineRule="auto"/>
              <w:jc w:val="center"/>
              <w:rPr>
                <w:rFonts w:ascii="仿宋" w:hAnsi="仿宋" w:eastAsia="仿宋"/>
                <w:b/>
                <w:color w:val="auto"/>
                <w:sz w:val="24"/>
                <w:szCs w:val="24"/>
                <w:highlight w:val="none"/>
                <w:shd w:val="clear" w:color="auto" w:fill="auto"/>
              </w:rPr>
            </w:pPr>
            <w:r>
              <w:rPr>
                <w:rFonts w:ascii="仿宋" w:hAnsi="仿宋" w:eastAsia="仿宋"/>
                <w:b/>
                <w:color w:val="auto"/>
                <w:sz w:val="24"/>
                <w:szCs w:val="24"/>
                <w:highlight w:val="none"/>
                <w:shd w:val="clear" w:color="auto" w:fill="auto"/>
              </w:rPr>
              <w:t>法律、行政法规规定的其他条件</w:t>
            </w:r>
          </w:p>
        </w:tc>
        <w:tc>
          <w:tcPr>
            <w:tcW w:w="3011" w:type="pct"/>
            <w:vMerge w:val="continue"/>
            <w:vAlign w:val="center"/>
          </w:tcPr>
          <w:p w14:paraId="0E8923DD">
            <w:pPr>
              <w:adjustRightInd w:val="0"/>
              <w:spacing w:line="300" w:lineRule="auto"/>
              <w:rPr>
                <w:rFonts w:ascii="Times New Roman" w:hAnsi="Times New Roman" w:eastAsia="仿宋" w:cs="Times New Roman"/>
                <w:bCs/>
                <w:color w:val="auto"/>
                <w:sz w:val="24"/>
                <w:szCs w:val="24"/>
                <w:highlight w:val="none"/>
                <w:shd w:val="clear" w:color="auto" w:fill="auto"/>
              </w:rPr>
            </w:pPr>
          </w:p>
        </w:tc>
      </w:tr>
      <w:tr w14:paraId="3FC29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735E624F">
            <w:pPr>
              <w:spacing w:line="360" w:lineRule="auto"/>
              <w:jc w:val="center"/>
              <w:rPr>
                <w:rFonts w:hint="default" w:ascii="仿宋" w:hAnsi="仿宋" w:eastAsia="仿宋"/>
                <w:b/>
                <w:color w:val="auto"/>
                <w:sz w:val="24"/>
                <w:szCs w:val="24"/>
                <w:highlight w:val="none"/>
                <w:shd w:val="clear" w:color="auto" w:fill="auto"/>
                <w:lang w:val="en-US" w:eastAsia="zh-CN"/>
              </w:rPr>
            </w:pPr>
            <w:r>
              <w:rPr>
                <w:rFonts w:hint="eastAsia" w:ascii="仿宋" w:hAnsi="仿宋" w:eastAsia="仿宋"/>
                <w:b/>
                <w:color w:val="auto"/>
                <w:sz w:val="24"/>
                <w:szCs w:val="24"/>
                <w:highlight w:val="none"/>
                <w:shd w:val="clear" w:color="auto" w:fill="auto"/>
                <w:lang w:val="en-US" w:eastAsia="zh-CN"/>
              </w:rPr>
              <w:t>7</w:t>
            </w:r>
          </w:p>
        </w:tc>
        <w:tc>
          <w:tcPr>
            <w:tcW w:w="2936" w:type="dxa"/>
            <w:vAlign w:val="center"/>
          </w:tcPr>
          <w:p w14:paraId="65B7CB56">
            <w:pPr>
              <w:spacing w:line="360" w:lineRule="auto"/>
              <w:jc w:val="left"/>
              <w:rPr>
                <w:rFonts w:hint="eastAsia" w:ascii="仿宋" w:hAnsi="仿宋" w:eastAsia="仿宋"/>
                <w:b/>
                <w:color w:val="auto"/>
                <w:sz w:val="24"/>
                <w:szCs w:val="24"/>
                <w:highlight w:val="none"/>
                <w:shd w:val="clear" w:color="auto" w:fill="auto"/>
              </w:rPr>
            </w:pPr>
            <w:r>
              <w:rPr>
                <w:rFonts w:hint="eastAsia" w:ascii="仿宋" w:hAnsi="仿宋" w:eastAsia="仿宋"/>
                <w:b/>
                <w:color w:val="auto"/>
                <w:sz w:val="24"/>
                <w:szCs w:val="24"/>
                <w:highlight w:val="none"/>
                <w:shd w:val="clear" w:color="auto" w:fill="auto"/>
              </w:rPr>
              <w:t>其他类似效力要求：</w:t>
            </w:r>
          </w:p>
          <w:p w14:paraId="7EEC525E">
            <w:pPr>
              <w:spacing w:line="360" w:lineRule="auto"/>
              <w:jc w:val="left"/>
              <w:rPr>
                <w:rFonts w:hint="eastAsia" w:ascii="仿宋" w:hAnsi="仿宋" w:eastAsia="仿宋"/>
                <w:b/>
                <w:color w:val="auto"/>
                <w:sz w:val="24"/>
                <w:szCs w:val="24"/>
                <w:highlight w:val="none"/>
                <w:shd w:val="clear" w:color="auto" w:fill="auto"/>
                <w:lang w:eastAsia="zh-CN"/>
              </w:rPr>
            </w:pPr>
            <w:r>
              <w:rPr>
                <w:rFonts w:hint="eastAsia" w:ascii="仿宋" w:hAnsi="仿宋" w:eastAsia="仿宋"/>
                <w:b/>
                <w:color w:val="auto"/>
                <w:sz w:val="24"/>
                <w:szCs w:val="24"/>
                <w:highlight w:val="none"/>
                <w:shd w:val="clear" w:color="auto" w:fill="auto"/>
                <w:lang w:val="en-US" w:eastAsia="zh-CN"/>
              </w:rPr>
              <w:t>1.</w:t>
            </w:r>
            <w:r>
              <w:rPr>
                <w:rFonts w:hint="eastAsia" w:ascii="仿宋" w:hAnsi="仿宋" w:eastAsia="仿宋"/>
                <w:b/>
                <w:color w:val="auto"/>
                <w:sz w:val="24"/>
                <w:szCs w:val="24"/>
                <w:highlight w:val="none"/>
                <w:shd w:val="clear" w:color="auto" w:fill="auto"/>
              </w:rPr>
              <w:t>授权参加本次</w:t>
            </w:r>
            <w:r>
              <w:rPr>
                <w:rFonts w:hint="eastAsia" w:ascii="仿宋" w:hAnsi="仿宋" w:eastAsia="仿宋"/>
                <w:b/>
                <w:color w:val="auto"/>
                <w:sz w:val="24"/>
                <w:szCs w:val="24"/>
                <w:highlight w:val="none"/>
                <w:shd w:val="clear" w:color="auto" w:fill="auto"/>
                <w:lang w:eastAsia="zh-CN"/>
              </w:rPr>
              <w:t>采购</w:t>
            </w:r>
            <w:r>
              <w:rPr>
                <w:rFonts w:hint="eastAsia" w:ascii="仿宋" w:hAnsi="仿宋" w:eastAsia="仿宋"/>
                <w:b/>
                <w:color w:val="auto"/>
                <w:sz w:val="24"/>
                <w:szCs w:val="24"/>
                <w:highlight w:val="none"/>
                <w:shd w:val="clear" w:color="auto" w:fill="auto"/>
              </w:rPr>
              <w:t>活动的供应商代表证明</w:t>
            </w:r>
            <w:r>
              <w:rPr>
                <w:rFonts w:hint="eastAsia" w:ascii="仿宋" w:hAnsi="仿宋" w:eastAsia="仿宋"/>
                <w:b/>
                <w:color w:val="auto"/>
                <w:sz w:val="24"/>
                <w:szCs w:val="24"/>
                <w:highlight w:val="none"/>
                <w:shd w:val="clear" w:color="auto" w:fill="auto"/>
                <w:lang w:eastAsia="zh-CN"/>
              </w:rPr>
              <w:t>；</w:t>
            </w:r>
          </w:p>
          <w:p w14:paraId="007D11B9">
            <w:pPr>
              <w:spacing w:line="360" w:lineRule="auto"/>
              <w:jc w:val="left"/>
              <w:rPr>
                <w:rFonts w:hint="eastAsia" w:ascii="仿宋" w:hAnsi="仿宋" w:eastAsia="仿宋" w:cstheme="minorBidi"/>
                <w:b/>
                <w:color w:val="auto"/>
                <w:kern w:val="2"/>
                <w:sz w:val="24"/>
                <w:szCs w:val="24"/>
                <w:highlight w:val="none"/>
                <w:shd w:val="clear" w:color="auto" w:fill="auto"/>
                <w:lang w:val="en-US" w:eastAsia="zh-CN" w:bidi="ar-SA"/>
              </w:rPr>
            </w:pPr>
            <w:r>
              <w:rPr>
                <w:rFonts w:hint="eastAsia" w:ascii="仿宋" w:hAnsi="仿宋" w:eastAsia="仿宋"/>
                <w:b/>
                <w:color w:val="auto"/>
                <w:sz w:val="24"/>
                <w:szCs w:val="24"/>
                <w:highlight w:val="none"/>
                <w:shd w:val="clear" w:color="auto" w:fill="auto"/>
                <w:lang w:val="en-US" w:eastAsia="zh-CN"/>
              </w:rPr>
              <w:t>2.按照规定获取了采购文件</w:t>
            </w:r>
          </w:p>
        </w:tc>
        <w:tc>
          <w:tcPr>
            <w:tcW w:w="5526" w:type="dxa"/>
            <w:vAlign w:val="center"/>
          </w:tcPr>
          <w:p w14:paraId="3D7360A4">
            <w:pPr>
              <w:adjustRightInd w:val="0"/>
              <w:spacing w:line="500" w:lineRule="exact"/>
              <w:jc w:val="left"/>
              <w:rPr>
                <w:rFonts w:hint="eastAsia" w:ascii="仿宋" w:hAnsi="仿宋" w:eastAsia="仿宋"/>
                <w:b/>
                <w:bCs w:val="0"/>
                <w:color w:val="auto"/>
                <w:sz w:val="24"/>
                <w:szCs w:val="24"/>
                <w:highlight w:val="none"/>
                <w:shd w:val="clear" w:color="auto" w:fill="auto"/>
                <w:lang w:val="en-US" w:eastAsia="zh-CN"/>
              </w:rPr>
            </w:pPr>
            <w:r>
              <w:rPr>
                <w:rFonts w:hint="eastAsia" w:ascii="仿宋" w:hAnsi="仿宋" w:eastAsia="仿宋"/>
                <w:b/>
                <w:bCs w:val="0"/>
                <w:color w:val="auto"/>
                <w:sz w:val="24"/>
                <w:szCs w:val="24"/>
                <w:highlight w:val="none"/>
                <w:shd w:val="clear" w:color="auto" w:fill="auto"/>
                <w:lang w:val="en-US" w:eastAsia="zh-CN"/>
              </w:rPr>
              <w:t>1.供应商根据自身情况选择提供其中任意一项：</w:t>
            </w:r>
          </w:p>
          <w:p w14:paraId="437E2E20">
            <w:pPr>
              <w:adjustRightInd w:val="0"/>
              <w:spacing w:line="500" w:lineRule="exact"/>
              <w:jc w:val="left"/>
              <w:rPr>
                <w:rFonts w:hint="eastAsia" w:ascii="仿宋" w:hAnsi="仿宋" w:eastAsia="仿宋"/>
                <w:bCs/>
                <w:color w:val="auto"/>
                <w:sz w:val="24"/>
                <w:szCs w:val="24"/>
                <w:highlight w:val="none"/>
                <w:shd w:val="clear" w:color="auto" w:fill="auto"/>
                <w:lang w:val="en-US" w:eastAsia="zh-CN"/>
              </w:rPr>
            </w:pPr>
            <w:r>
              <w:rPr>
                <w:rFonts w:hint="eastAsia" w:ascii="仿宋" w:hAnsi="仿宋" w:eastAsia="仿宋"/>
                <w:bCs/>
                <w:color w:val="auto"/>
                <w:sz w:val="24"/>
                <w:szCs w:val="24"/>
                <w:highlight w:val="none"/>
                <w:shd w:val="clear" w:color="auto" w:fill="auto"/>
                <w:lang w:val="en-US" w:eastAsia="zh-CN"/>
              </w:rPr>
              <w:t>（1）供应商代表为“授权代表”时，提供授权委托书；</w:t>
            </w:r>
          </w:p>
          <w:p w14:paraId="2C79F2FC">
            <w:pPr>
              <w:adjustRightInd w:val="0"/>
              <w:spacing w:line="500" w:lineRule="exact"/>
              <w:jc w:val="left"/>
              <w:rPr>
                <w:rFonts w:hint="eastAsia" w:ascii="仿宋" w:hAnsi="仿宋" w:eastAsia="仿宋"/>
                <w:bCs/>
                <w:color w:val="auto"/>
                <w:sz w:val="24"/>
                <w:szCs w:val="24"/>
                <w:highlight w:val="none"/>
                <w:shd w:val="clear" w:color="auto" w:fill="auto"/>
                <w:lang w:val="en-US" w:eastAsia="zh-CN"/>
              </w:rPr>
            </w:pPr>
            <w:r>
              <w:rPr>
                <w:rFonts w:hint="eastAsia" w:ascii="仿宋" w:hAnsi="仿宋" w:eastAsia="仿宋"/>
                <w:bCs/>
                <w:color w:val="auto"/>
                <w:sz w:val="24"/>
                <w:szCs w:val="24"/>
                <w:highlight w:val="none"/>
                <w:shd w:val="clear" w:color="auto" w:fill="auto"/>
                <w:lang w:val="en-US" w:eastAsia="zh-CN"/>
              </w:rPr>
              <w:t>（2）供应商代表为“法定代表人（单位负责人）”时，提供法定代表人（单位负责人）身份证明；</w:t>
            </w:r>
          </w:p>
          <w:p w14:paraId="5CAAF767">
            <w:pPr>
              <w:adjustRightInd w:val="0"/>
              <w:spacing w:line="500" w:lineRule="exact"/>
              <w:jc w:val="left"/>
              <w:rPr>
                <w:rFonts w:hint="eastAsia" w:ascii="Times New Roman" w:hAnsi="Times New Roman" w:eastAsia="仿宋" w:cs="Times New Roman"/>
                <w:bCs/>
                <w:color w:val="auto"/>
                <w:sz w:val="24"/>
                <w:szCs w:val="24"/>
                <w:highlight w:val="none"/>
                <w:shd w:val="clear" w:color="auto" w:fill="auto"/>
                <w:lang w:val="en-US" w:eastAsia="zh-CN"/>
              </w:rPr>
            </w:pPr>
            <w:r>
              <w:rPr>
                <w:rFonts w:hint="eastAsia" w:ascii="Times New Roman" w:hAnsi="Times New Roman" w:eastAsia="仿宋" w:cs="Times New Roman"/>
                <w:bCs/>
                <w:color w:val="auto"/>
                <w:sz w:val="24"/>
                <w:szCs w:val="24"/>
                <w:highlight w:val="none"/>
                <w:shd w:val="clear" w:color="auto" w:fill="auto"/>
                <w:lang w:eastAsia="zh-CN"/>
              </w:rPr>
              <w:t>（</w:t>
            </w:r>
            <w:r>
              <w:rPr>
                <w:rFonts w:hint="eastAsia" w:ascii="Times New Roman" w:hAnsi="Times New Roman" w:eastAsia="仿宋" w:cs="Times New Roman"/>
                <w:bCs/>
                <w:color w:val="auto"/>
                <w:sz w:val="24"/>
                <w:szCs w:val="24"/>
                <w:highlight w:val="none"/>
                <w:shd w:val="clear" w:color="auto" w:fill="auto"/>
                <w:lang w:val="en-US" w:eastAsia="zh-CN"/>
              </w:rPr>
              <w:t>格式详见第六章“资格性响应文件”）</w:t>
            </w:r>
          </w:p>
          <w:p w14:paraId="23C28181">
            <w:pPr>
              <w:numPr>
                <w:ilvl w:val="0"/>
                <w:numId w:val="0"/>
              </w:numPr>
              <w:adjustRightInd w:val="0"/>
              <w:spacing w:line="500" w:lineRule="exact"/>
              <w:ind w:left="0" w:leftChars="0" w:firstLine="0" w:firstLineChars="0"/>
              <w:jc w:val="left"/>
              <w:rPr>
                <w:rFonts w:hint="eastAsia" w:ascii="Times New Roman" w:hAnsi="Times New Roman" w:eastAsia="仿宋" w:cs="Times New Roman"/>
                <w:bCs/>
                <w:color w:val="auto"/>
                <w:kern w:val="2"/>
                <w:sz w:val="24"/>
                <w:szCs w:val="24"/>
                <w:highlight w:val="none"/>
                <w:shd w:val="clear" w:color="auto" w:fill="auto"/>
                <w:lang w:val="en-US" w:eastAsia="zh-CN" w:bidi="ar-SA"/>
              </w:rPr>
            </w:pPr>
            <w:r>
              <w:rPr>
                <w:rFonts w:hint="eastAsia" w:ascii="仿宋" w:hAnsi="仿宋" w:eastAsia="仿宋"/>
                <w:b/>
                <w:bCs w:val="0"/>
                <w:color w:val="auto"/>
                <w:sz w:val="24"/>
                <w:szCs w:val="24"/>
                <w:highlight w:val="none"/>
                <w:shd w:val="clear" w:color="auto" w:fill="auto"/>
                <w:lang w:val="en-US" w:eastAsia="zh-CN"/>
              </w:rPr>
              <w:t>2.</w:t>
            </w:r>
            <w:r>
              <w:rPr>
                <w:rFonts w:hint="eastAsia" w:ascii="仿宋" w:hAnsi="仿宋" w:eastAsia="仿宋"/>
                <w:b/>
                <w:color w:val="auto"/>
                <w:sz w:val="24"/>
                <w:szCs w:val="24"/>
                <w:highlight w:val="none"/>
                <w:shd w:val="clear" w:color="auto" w:fill="auto"/>
                <w:lang w:val="en-US" w:eastAsia="zh-CN"/>
              </w:rPr>
              <w:t>按照规定获取了采购文</w:t>
            </w:r>
            <w:r>
              <w:rPr>
                <w:rFonts w:hint="eastAsia" w:ascii="仿宋" w:hAnsi="仿宋" w:eastAsia="仿宋"/>
                <w:b/>
                <w:bCs w:val="0"/>
                <w:color w:val="auto"/>
                <w:sz w:val="24"/>
                <w:szCs w:val="24"/>
                <w:highlight w:val="none"/>
                <w:shd w:val="clear" w:color="auto" w:fill="auto"/>
                <w:lang w:val="en-US" w:eastAsia="zh-CN"/>
              </w:rPr>
              <w:t>件：</w:t>
            </w:r>
            <w:r>
              <w:rPr>
                <w:rFonts w:hint="default" w:ascii="仿宋" w:hAnsi="仿宋" w:eastAsia="仿宋"/>
                <w:b/>
                <w:bCs w:val="0"/>
                <w:color w:val="auto"/>
                <w:sz w:val="24"/>
                <w:szCs w:val="24"/>
                <w:highlight w:val="none"/>
                <w:shd w:val="clear" w:color="auto" w:fill="auto"/>
                <w:lang w:val="en-US" w:eastAsia="zh-CN"/>
              </w:rPr>
              <w:t>本项由采购代理机构提供材料，供应商无需提供证明材料</w:t>
            </w:r>
          </w:p>
        </w:tc>
      </w:tr>
      <w:tr w14:paraId="24E4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1128BE47">
            <w:pPr>
              <w:spacing w:line="360" w:lineRule="auto"/>
              <w:jc w:val="center"/>
              <w:rPr>
                <w:rFonts w:hint="eastAsia" w:ascii="仿宋" w:hAnsi="仿宋" w:eastAsia="仿宋"/>
                <w:b/>
                <w:color w:val="auto"/>
                <w:sz w:val="24"/>
                <w:szCs w:val="24"/>
                <w:highlight w:val="none"/>
                <w:shd w:val="clear" w:color="auto" w:fill="auto"/>
                <w:lang w:eastAsia="zh-CN"/>
              </w:rPr>
            </w:pPr>
            <w:r>
              <w:rPr>
                <w:rFonts w:hint="eastAsia" w:ascii="仿宋" w:hAnsi="仿宋" w:eastAsia="仿宋"/>
                <w:b/>
                <w:color w:val="auto"/>
                <w:sz w:val="24"/>
                <w:szCs w:val="24"/>
                <w:highlight w:val="none"/>
                <w:shd w:val="clear" w:color="auto" w:fill="auto"/>
                <w:lang w:val="en-US" w:eastAsia="zh-CN"/>
              </w:rPr>
              <w:t>8</w:t>
            </w:r>
          </w:p>
        </w:tc>
        <w:tc>
          <w:tcPr>
            <w:tcW w:w="2936" w:type="dxa"/>
            <w:vAlign w:val="center"/>
          </w:tcPr>
          <w:p w14:paraId="00F7CCE1">
            <w:pPr>
              <w:spacing w:line="360" w:lineRule="auto"/>
              <w:jc w:val="left"/>
              <w:rPr>
                <w:rFonts w:ascii="仿宋" w:hAnsi="仿宋" w:eastAsia="仿宋"/>
                <w:b/>
                <w:color w:val="auto"/>
                <w:sz w:val="24"/>
                <w:szCs w:val="24"/>
                <w:highlight w:val="none"/>
                <w:shd w:val="clear" w:color="auto" w:fill="auto"/>
              </w:rPr>
            </w:pPr>
            <w:r>
              <w:rPr>
                <w:rFonts w:hint="eastAsia" w:ascii="仿宋" w:hAnsi="仿宋" w:eastAsia="仿宋"/>
                <w:b/>
                <w:color w:val="auto"/>
                <w:sz w:val="24"/>
                <w:szCs w:val="24"/>
                <w:highlight w:val="none"/>
                <w:shd w:val="clear" w:color="auto" w:fill="auto"/>
                <w:lang w:eastAsia="zh-CN"/>
              </w:rPr>
              <w:t>是否属于禁止参加本次采购活动的供应商</w:t>
            </w:r>
          </w:p>
        </w:tc>
        <w:tc>
          <w:tcPr>
            <w:tcW w:w="5526" w:type="dxa"/>
            <w:vAlign w:val="center"/>
          </w:tcPr>
          <w:p w14:paraId="7DAEDA68">
            <w:pPr>
              <w:adjustRightInd w:val="0"/>
              <w:spacing w:line="500" w:lineRule="exact"/>
              <w:jc w:val="left"/>
              <w:rPr>
                <w:rFonts w:hint="eastAsia" w:ascii="仿宋" w:hAnsi="仿宋" w:eastAsia="仿宋"/>
                <w:b/>
                <w:bCs w:val="0"/>
                <w:color w:val="auto"/>
                <w:sz w:val="24"/>
                <w:szCs w:val="22"/>
                <w:highlight w:val="none"/>
                <w:shd w:val="clear" w:color="auto" w:fill="auto"/>
                <w:lang w:val="en-US" w:eastAsia="zh-CN"/>
              </w:rPr>
            </w:pPr>
            <w:r>
              <w:rPr>
                <w:rFonts w:hint="eastAsia" w:ascii="仿宋" w:hAnsi="仿宋" w:eastAsia="仿宋"/>
                <w:b/>
                <w:bCs w:val="0"/>
                <w:color w:val="auto"/>
                <w:sz w:val="24"/>
                <w:szCs w:val="22"/>
                <w:highlight w:val="none"/>
                <w:shd w:val="clear" w:color="auto" w:fill="auto"/>
                <w:lang w:val="en-US" w:eastAsia="zh-CN"/>
              </w:rPr>
              <w:t>1.信用查询：</w:t>
            </w:r>
          </w:p>
          <w:p w14:paraId="09C62075">
            <w:pPr>
              <w:adjustRightInd w:val="0"/>
              <w:spacing w:line="500" w:lineRule="exact"/>
              <w:jc w:val="left"/>
              <w:rPr>
                <w:rFonts w:hint="eastAsia" w:ascii="仿宋" w:hAnsi="仿宋" w:eastAsia="仿宋"/>
                <w:bCs/>
                <w:color w:val="auto"/>
                <w:sz w:val="24"/>
                <w:szCs w:val="22"/>
                <w:highlight w:val="none"/>
                <w:shd w:val="clear" w:color="auto" w:fill="auto"/>
                <w:lang w:val="en-US" w:eastAsia="zh-CN"/>
              </w:rPr>
            </w:pPr>
            <w:r>
              <w:rPr>
                <w:rFonts w:hint="eastAsia" w:ascii="仿宋" w:hAnsi="仿宋" w:eastAsia="仿宋"/>
                <w:bCs/>
                <w:color w:val="auto"/>
                <w:sz w:val="24"/>
                <w:szCs w:val="22"/>
                <w:highlight w:val="none"/>
                <w:shd w:val="clear" w:color="auto" w:fill="auto"/>
                <w:lang w:val="en-US" w:eastAsia="zh-CN"/>
              </w:rPr>
              <w:t>（1）本项目资格审查时，采购代理机构将通过信用中国（www.creditchina.gov.cn）和中国政府采购网（www.ccgp.gov.cn）对供应商进行信用记录查询；</w:t>
            </w:r>
          </w:p>
          <w:p w14:paraId="5057D6BE">
            <w:pPr>
              <w:adjustRightInd w:val="0"/>
              <w:spacing w:line="500" w:lineRule="exact"/>
              <w:jc w:val="left"/>
              <w:rPr>
                <w:rFonts w:hint="eastAsia" w:ascii="仿宋" w:hAnsi="仿宋" w:eastAsia="仿宋"/>
                <w:bCs/>
                <w:color w:val="auto"/>
                <w:sz w:val="24"/>
                <w:szCs w:val="22"/>
                <w:highlight w:val="none"/>
                <w:shd w:val="clear" w:color="auto" w:fill="auto"/>
                <w:lang w:val="en-US" w:eastAsia="zh-CN"/>
              </w:rPr>
            </w:pPr>
            <w:r>
              <w:rPr>
                <w:rFonts w:hint="eastAsia" w:ascii="仿宋" w:hAnsi="仿宋" w:eastAsia="仿宋"/>
                <w:bCs/>
                <w:color w:val="auto"/>
                <w:sz w:val="24"/>
                <w:szCs w:val="22"/>
                <w:highlight w:val="none"/>
                <w:shd w:val="clear" w:color="auto" w:fill="auto"/>
                <w:lang w:val="en-US" w:eastAsia="zh-CN"/>
              </w:rPr>
              <w:t>（2）查询记录和证据留存的具体方式：与采购文件一并保存；</w:t>
            </w:r>
          </w:p>
          <w:p w14:paraId="73036572">
            <w:pPr>
              <w:adjustRightInd w:val="0"/>
              <w:spacing w:line="500" w:lineRule="exact"/>
              <w:jc w:val="left"/>
              <w:rPr>
                <w:rFonts w:hint="eastAsia" w:ascii="仿宋" w:hAnsi="仿宋" w:eastAsia="仿宋"/>
                <w:bCs/>
                <w:color w:val="auto"/>
                <w:sz w:val="24"/>
                <w:szCs w:val="22"/>
                <w:highlight w:val="none"/>
                <w:shd w:val="clear" w:color="auto" w:fill="auto"/>
                <w:lang w:val="en-US" w:eastAsia="zh-CN"/>
              </w:rPr>
            </w:pPr>
            <w:r>
              <w:rPr>
                <w:rFonts w:hint="eastAsia" w:ascii="仿宋" w:hAnsi="仿宋" w:eastAsia="仿宋"/>
                <w:bCs/>
                <w:color w:val="auto"/>
                <w:sz w:val="24"/>
                <w:szCs w:val="22"/>
                <w:highlight w:val="none"/>
                <w:shd w:val="clear" w:color="auto" w:fill="auto"/>
                <w:lang w:val="en-US" w:eastAsia="zh-CN"/>
              </w:rPr>
              <w:t>（3）使用规则：对列入失信被执行人、重大税收违法案件当事人名单（重大税收违法失信主体）、政府采购严重违法失信行为记录名单的供应商，资格审查不予通过</w:t>
            </w:r>
          </w:p>
          <w:p w14:paraId="74C45A6F">
            <w:pPr>
              <w:adjustRightInd w:val="0"/>
              <w:spacing w:line="500" w:lineRule="exact"/>
              <w:jc w:val="left"/>
              <w:rPr>
                <w:rFonts w:hint="eastAsia" w:ascii="仿宋" w:hAnsi="仿宋" w:eastAsia="仿宋"/>
                <w:b/>
                <w:bCs w:val="0"/>
                <w:color w:val="auto"/>
                <w:sz w:val="24"/>
                <w:szCs w:val="24"/>
                <w:highlight w:val="none"/>
                <w:shd w:val="clear" w:color="auto" w:fill="auto"/>
                <w:lang w:val="en-US" w:eastAsia="zh-CN"/>
              </w:rPr>
            </w:pPr>
            <w:r>
              <w:rPr>
                <w:rFonts w:hint="eastAsia" w:ascii="仿宋" w:hAnsi="仿宋" w:eastAsia="仿宋"/>
                <w:b/>
                <w:bCs w:val="0"/>
                <w:color w:val="auto"/>
                <w:sz w:val="24"/>
                <w:szCs w:val="24"/>
                <w:highlight w:val="none"/>
                <w:shd w:val="clear" w:color="auto" w:fill="auto"/>
                <w:lang w:val="en-US" w:eastAsia="zh-CN"/>
              </w:rPr>
              <w:t>注：本项由采购代理机构提供查询材料，供应商无需提供证明材料</w:t>
            </w:r>
          </w:p>
          <w:p w14:paraId="5F990058">
            <w:pPr>
              <w:adjustRightInd w:val="0"/>
              <w:spacing w:line="500" w:lineRule="exact"/>
              <w:jc w:val="left"/>
              <w:rPr>
                <w:rFonts w:hint="eastAsia" w:ascii="仿宋" w:hAnsi="仿宋" w:eastAsia="仿宋"/>
                <w:b/>
                <w:bCs w:val="0"/>
                <w:color w:val="auto"/>
                <w:sz w:val="24"/>
                <w:szCs w:val="24"/>
                <w:highlight w:val="none"/>
                <w:shd w:val="clear" w:color="auto" w:fill="auto"/>
                <w:lang w:val="en-US" w:eastAsia="zh-CN"/>
              </w:rPr>
            </w:pPr>
            <w:r>
              <w:rPr>
                <w:rFonts w:hint="eastAsia" w:ascii="仿宋" w:hAnsi="仿宋" w:eastAsia="仿宋"/>
                <w:b/>
                <w:bCs w:val="0"/>
                <w:color w:val="auto"/>
                <w:sz w:val="24"/>
                <w:szCs w:val="24"/>
                <w:highlight w:val="none"/>
                <w:shd w:val="clear" w:color="auto" w:fill="auto"/>
                <w:lang w:val="en-US" w:eastAsia="zh-CN"/>
              </w:rPr>
              <w:t>2.单位负责人为同一人或者存在直接控股、管理关系的不同供应商不得参加同一合同项下的采购活动</w:t>
            </w:r>
          </w:p>
          <w:p w14:paraId="2DFD41A5">
            <w:pPr>
              <w:adjustRightInd w:val="0"/>
              <w:spacing w:line="500" w:lineRule="exact"/>
              <w:jc w:val="left"/>
              <w:rPr>
                <w:rFonts w:ascii="Times New Roman" w:hAnsi="Times New Roman" w:eastAsia="仿宋" w:cs="Times New Roman"/>
                <w:bCs/>
                <w:color w:val="auto"/>
                <w:sz w:val="24"/>
                <w:szCs w:val="24"/>
                <w:highlight w:val="none"/>
                <w:shd w:val="clear" w:color="auto" w:fill="auto"/>
              </w:rPr>
            </w:pPr>
            <w:r>
              <w:rPr>
                <w:rFonts w:hint="eastAsia" w:ascii="Times New Roman" w:hAnsi="Times New Roman" w:eastAsia="仿宋" w:cs="Times New Roman"/>
                <w:bCs/>
                <w:color w:val="auto"/>
                <w:sz w:val="24"/>
                <w:szCs w:val="24"/>
                <w:highlight w:val="none"/>
                <w:shd w:val="clear" w:color="auto" w:fill="auto"/>
                <w:lang w:eastAsia="zh-CN"/>
              </w:rPr>
              <w:t>统一</w:t>
            </w:r>
            <w:r>
              <w:rPr>
                <w:rFonts w:ascii="Times New Roman" w:hAnsi="Times New Roman" w:eastAsia="仿宋" w:cs="Times New Roman"/>
                <w:bCs/>
                <w:color w:val="auto"/>
                <w:sz w:val="24"/>
                <w:szCs w:val="24"/>
                <w:highlight w:val="none"/>
                <w:shd w:val="clear" w:color="auto" w:fill="auto"/>
              </w:rPr>
              <w:t>提供承诺函</w:t>
            </w:r>
          </w:p>
          <w:p w14:paraId="379B95DB">
            <w:pPr>
              <w:adjustRightInd w:val="0"/>
              <w:spacing w:line="500" w:lineRule="exact"/>
              <w:jc w:val="left"/>
              <w:rPr>
                <w:rFonts w:hint="eastAsia" w:ascii="Times New Roman" w:hAnsi="Times New Roman" w:eastAsia="仿宋" w:cs="Times New Roman"/>
                <w:bCs/>
                <w:color w:val="auto"/>
                <w:sz w:val="24"/>
                <w:szCs w:val="24"/>
                <w:highlight w:val="none"/>
                <w:shd w:val="clear" w:color="auto" w:fill="auto"/>
                <w:lang w:val="en-US" w:eastAsia="zh-CN"/>
              </w:rPr>
            </w:pPr>
            <w:r>
              <w:rPr>
                <w:rFonts w:hint="eastAsia" w:ascii="Times New Roman" w:hAnsi="Times New Roman" w:eastAsia="仿宋" w:cs="Times New Roman"/>
                <w:bCs/>
                <w:color w:val="auto"/>
                <w:sz w:val="24"/>
                <w:szCs w:val="24"/>
                <w:highlight w:val="none"/>
                <w:shd w:val="clear" w:color="auto" w:fill="auto"/>
                <w:lang w:eastAsia="zh-CN"/>
              </w:rPr>
              <w:t>（</w:t>
            </w:r>
            <w:r>
              <w:rPr>
                <w:rFonts w:hint="eastAsia" w:ascii="Times New Roman" w:hAnsi="Times New Roman" w:eastAsia="仿宋" w:cs="Times New Roman"/>
                <w:bCs/>
                <w:color w:val="auto"/>
                <w:sz w:val="24"/>
                <w:szCs w:val="24"/>
                <w:highlight w:val="none"/>
                <w:shd w:val="clear" w:color="auto" w:fill="auto"/>
                <w:lang w:val="en-US" w:eastAsia="zh-CN"/>
              </w:rPr>
              <w:t>格式详见第六章“资格性响应文件”中“承诺函”）</w:t>
            </w:r>
          </w:p>
          <w:p w14:paraId="6F4B5495">
            <w:pPr>
              <w:numPr>
                <w:ilvl w:val="0"/>
                <w:numId w:val="4"/>
              </w:numPr>
              <w:adjustRightInd w:val="0"/>
              <w:spacing w:line="500" w:lineRule="exact"/>
              <w:jc w:val="left"/>
              <w:rPr>
                <w:rFonts w:hint="eastAsia" w:ascii="仿宋" w:hAnsi="仿宋" w:eastAsia="仿宋"/>
                <w:b/>
                <w:bCs w:val="0"/>
                <w:color w:val="auto"/>
                <w:sz w:val="24"/>
                <w:szCs w:val="24"/>
                <w:highlight w:val="none"/>
                <w:shd w:val="clear" w:color="auto" w:fill="auto"/>
                <w:lang w:val="en-US" w:eastAsia="zh-CN"/>
              </w:rPr>
            </w:pPr>
            <w:r>
              <w:rPr>
                <w:rFonts w:hint="eastAsia" w:ascii="仿宋" w:hAnsi="仿宋" w:eastAsia="仿宋"/>
                <w:b/>
                <w:bCs w:val="0"/>
                <w:color w:val="auto"/>
                <w:sz w:val="24"/>
                <w:szCs w:val="24"/>
                <w:highlight w:val="none"/>
                <w:shd w:val="clear" w:color="auto" w:fill="auto"/>
                <w:lang w:val="en-US" w:eastAsia="zh-CN"/>
              </w:rPr>
              <w:t>为采购项目提供整体设计、工程清单编制、规范编制或者项目管理、监理、检测等服务的供应商，不得再参加该采购项目的其他采购活动</w:t>
            </w:r>
          </w:p>
          <w:p w14:paraId="385C8861">
            <w:pPr>
              <w:numPr>
                <w:ilvl w:val="0"/>
                <w:numId w:val="4"/>
              </w:numPr>
              <w:adjustRightInd w:val="0"/>
              <w:spacing w:line="500" w:lineRule="exact"/>
              <w:jc w:val="left"/>
              <w:rPr>
                <w:rFonts w:hint="eastAsia" w:ascii="仿宋" w:hAnsi="仿宋" w:eastAsia="仿宋"/>
                <w:b/>
                <w:bCs w:val="0"/>
                <w:color w:val="auto"/>
                <w:sz w:val="24"/>
                <w:szCs w:val="24"/>
                <w:highlight w:val="none"/>
                <w:shd w:val="clear" w:color="auto" w:fill="auto"/>
                <w:lang w:val="en-US" w:eastAsia="zh-CN"/>
              </w:rPr>
            </w:pPr>
            <w:r>
              <w:rPr>
                <w:rFonts w:hint="eastAsia" w:ascii="仿宋" w:hAnsi="仿宋" w:eastAsia="仿宋"/>
                <w:b/>
                <w:bCs w:val="0"/>
                <w:color w:val="auto"/>
                <w:sz w:val="24"/>
                <w:szCs w:val="24"/>
                <w:highlight w:val="none"/>
                <w:shd w:val="clear" w:color="auto" w:fill="auto"/>
                <w:lang w:val="en-US" w:eastAsia="zh-CN"/>
              </w:rPr>
              <w:t>回避供应商:中青宏发集团有限公司</w:t>
            </w:r>
          </w:p>
          <w:p w14:paraId="27243AC8">
            <w:pPr>
              <w:adjustRightInd w:val="0"/>
              <w:spacing w:line="500" w:lineRule="exact"/>
              <w:jc w:val="left"/>
              <w:rPr>
                <w:rFonts w:ascii="Times New Roman" w:hAnsi="Times New Roman" w:eastAsia="仿宋" w:cs="Times New Roman"/>
                <w:bCs/>
                <w:color w:val="auto"/>
                <w:sz w:val="24"/>
                <w:szCs w:val="24"/>
                <w:highlight w:val="none"/>
                <w:shd w:val="clear" w:color="auto" w:fill="auto"/>
              </w:rPr>
            </w:pPr>
            <w:r>
              <w:rPr>
                <w:rFonts w:hint="eastAsia" w:ascii="Times New Roman" w:hAnsi="Times New Roman" w:eastAsia="仿宋" w:cs="Times New Roman"/>
                <w:bCs/>
                <w:color w:val="auto"/>
                <w:sz w:val="24"/>
                <w:szCs w:val="24"/>
                <w:highlight w:val="none"/>
                <w:shd w:val="clear" w:color="auto" w:fill="auto"/>
                <w:lang w:eastAsia="zh-CN"/>
              </w:rPr>
              <w:t>统一</w:t>
            </w:r>
            <w:r>
              <w:rPr>
                <w:rFonts w:ascii="Times New Roman" w:hAnsi="Times New Roman" w:eastAsia="仿宋" w:cs="Times New Roman"/>
                <w:bCs/>
                <w:color w:val="auto"/>
                <w:sz w:val="24"/>
                <w:szCs w:val="24"/>
                <w:highlight w:val="none"/>
                <w:shd w:val="clear" w:color="auto" w:fill="auto"/>
              </w:rPr>
              <w:t>提供承诺函</w:t>
            </w:r>
          </w:p>
          <w:p w14:paraId="4A395C05">
            <w:pPr>
              <w:adjustRightInd w:val="0"/>
              <w:spacing w:line="500" w:lineRule="exact"/>
              <w:jc w:val="left"/>
              <w:rPr>
                <w:rFonts w:hint="default"/>
                <w:color w:val="auto"/>
                <w:highlight w:val="none"/>
                <w:shd w:val="clear" w:color="auto" w:fill="auto"/>
                <w:lang w:val="en-US" w:eastAsia="zh-CN"/>
              </w:rPr>
            </w:pPr>
            <w:r>
              <w:rPr>
                <w:rFonts w:hint="eastAsia" w:ascii="Times New Roman" w:hAnsi="Times New Roman" w:eastAsia="仿宋" w:cs="Times New Roman"/>
                <w:bCs/>
                <w:color w:val="auto"/>
                <w:sz w:val="24"/>
                <w:szCs w:val="24"/>
                <w:highlight w:val="none"/>
                <w:shd w:val="clear" w:color="auto" w:fill="auto"/>
                <w:lang w:eastAsia="zh-CN"/>
              </w:rPr>
              <w:t>（</w:t>
            </w:r>
            <w:r>
              <w:rPr>
                <w:rFonts w:hint="eastAsia" w:ascii="Times New Roman" w:hAnsi="Times New Roman" w:eastAsia="仿宋" w:cs="Times New Roman"/>
                <w:bCs/>
                <w:color w:val="auto"/>
                <w:sz w:val="24"/>
                <w:szCs w:val="24"/>
                <w:highlight w:val="none"/>
                <w:shd w:val="clear" w:color="auto" w:fill="auto"/>
                <w:lang w:val="en-US" w:eastAsia="zh-CN"/>
              </w:rPr>
              <w:t>格式详见第六章“资格性响应文件”中“承诺函”）</w:t>
            </w:r>
          </w:p>
        </w:tc>
      </w:tr>
      <w:tr w14:paraId="0015B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14:paraId="2599AD9F">
            <w:pPr>
              <w:adjustRightInd w:val="0"/>
              <w:spacing w:line="300" w:lineRule="auto"/>
              <w:jc w:val="center"/>
              <w:rPr>
                <w:rFonts w:hint="eastAsia" w:ascii="Times New Roman" w:hAnsi="Times New Roman" w:eastAsia="仿宋" w:cs="Times New Roman"/>
                <w:bCs/>
                <w:color w:val="auto"/>
                <w:sz w:val="24"/>
                <w:szCs w:val="24"/>
                <w:highlight w:val="none"/>
                <w:shd w:val="clear" w:color="auto" w:fill="auto"/>
                <w:lang w:eastAsia="zh-CN"/>
              </w:rPr>
            </w:pPr>
            <w:r>
              <w:rPr>
                <w:rFonts w:hint="eastAsia" w:ascii="Times New Roman" w:hAnsi="Times New Roman" w:eastAsia="仿宋" w:cs="Times New Roman"/>
                <w:bCs/>
                <w:color w:val="auto"/>
                <w:sz w:val="24"/>
                <w:szCs w:val="24"/>
                <w:highlight w:val="none"/>
                <w:shd w:val="clear" w:color="auto" w:fill="auto"/>
                <w:lang w:val="en-US" w:eastAsia="zh-CN"/>
              </w:rPr>
              <w:t>9</w:t>
            </w:r>
          </w:p>
        </w:tc>
        <w:tc>
          <w:tcPr>
            <w:tcW w:w="1600" w:type="pct"/>
            <w:vAlign w:val="center"/>
          </w:tcPr>
          <w:p w14:paraId="16228046">
            <w:pPr>
              <w:spacing w:line="360" w:lineRule="auto"/>
              <w:jc w:val="center"/>
              <w:rPr>
                <w:rFonts w:hint="default" w:ascii="仿宋" w:hAnsi="仿宋" w:eastAsia="仿宋"/>
                <w:b/>
                <w:color w:val="auto"/>
                <w:sz w:val="24"/>
                <w:szCs w:val="24"/>
                <w:highlight w:val="none"/>
                <w:shd w:val="clear" w:color="auto" w:fill="auto"/>
                <w:lang w:val="en-US" w:eastAsia="zh-CN"/>
              </w:rPr>
            </w:pPr>
            <w:r>
              <w:rPr>
                <w:rFonts w:hint="eastAsia" w:ascii="仿宋" w:hAnsi="仿宋" w:eastAsia="仿宋"/>
                <w:b/>
                <w:color w:val="auto"/>
                <w:sz w:val="24"/>
                <w:szCs w:val="24"/>
                <w:highlight w:val="none"/>
                <w:shd w:val="clear" w:color="auto" w:fill="auto"/>
              </w:rPr>
              <w:t>本项目的特定资格要求</w:t>
            </w:r>
          </w:p>
        </w:tc>
        <w:tc>
          <w:tcPr>
            <w:tcW w:w="3011" w:type="pct"/>
            <w:vAlign w:val="center"/>
          </w:tcPr>
          <w:p w14:paraId="0FCAC7A6">
            <w:pPr>
              <w:adjustRightInd w:val="0"/>
              <w:spacing w:line="300" w:lineRule="auto"/>
              <w:rPr>
                <w:rFonts w:hint="default" w:ascii="Times New Roman" w:hAnsi="Times New Roman" w:eastAsia="仿宋" w:cs="Times New Roman"/>
                <w:bCs/>
                <w:color w:val="auto"/>
                <w:sz w:val="24"/>
                <w:szCs w:val="24"/>
                <w:highlight w:val="none"/>
                <w:shd w:val="clear" w:color="auto" w:fill="auto"/>
                <w:lang w:val="en-US" w:eastAsia="zh-CN"/>
              </w:rPr>
            </w:pPr>
            <w:r>
              <w:rPr>
                <w:rFonts w:hint="eastAsia" w:ascii="Times New Roman" w:hAnsi="Times New Roman" w:eastAsia="仿宋" w:cs="Times New Roman"/>
                <w:bCs/>
                <w:color w:val="auto"/>
                <w:sz w:val="24"/>
                <w:szCs w:val="24"/>
                <w:highlight w:val="none"/>
                <w:shd w:val="clear" w:color="auto" w:fill="auto"/>
                <w:lang w:val="en-US" w:eastAsia="zh-CN"/>
              </w:rPr>
              <w:t>1、供应商需提供有效期内建设行政主管部门颁发的房屋建筑工程监理乙级及以上资质证书。2、</w:t>
            </w:r>
            <w:r>
              <w:rPr>
                <w:rFonts w:hint="eastAsia" w:ascii="Times New Roman" w:hAnsi="Times New Roman" w:eastAsia="仿宋" w:cs="Times New Roman"/>
                <w:color w:val="auto"/>
                <w:sz w:val="24"/>
                <w:szCs w:val="24"/>
                <w:highlight w:val="none"/>
                <w:shd w:val="clear" w:color="auto" w:fill="auto"/>
                <w:lang w:val="en-US" w:eastAsia="zh-CN"/>
              </w:rPr>
              <w:t>本项目专门面向中小企业采购。（提供《中小企业声明函》，残疾人福利性单位提供《残疾人福利性单位声明函》，监狱企业提供由省级以上监狱管理局、戒毒管理局（含新疆生产建设兵团）出具的属于监狱企业的证明文件。）</w:t>
            </w:r>
          </w:p>
        </w:tc>
      </w:tr>
    </w:tbl>
    <w:p w14:paraId="18E3A8A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仿宋" w:cs="Times New Roman"/>
          <w:b w:val="0"/>
          <w:bCs w:val="0"/>
          <w:color w:val="auto"/>
          <w:sz w:val="24"/>
          <w:szCs w:val="24"/>
          <w:highlight w:val="none"/>
          <w:shd w:val="clear" w:color="auto" w:fill="auto"/>
          <w:lang w:val="en-US" w:eastAsia="zh-CN"/>
        </w:rPr>
      </w:pPr>
      <w:r>
        <w:rPr>
          <w:rFonts w:hint="eastAsia" w:ascii="Times New Roman" w:hAnsi="Times New Roman" w:eastAsia="仿宋" w:cs="Times New Roman"/>
          <w:b w:val="0"/>
          <w:bCs w:val="0"/>
          <w:color w:val="auto"/>
          <w:sz w:val="24"/>
          <w:szCs w:val="24"/>
          <w:highlight w:val="none"/>
          <w:shd w:val="clear" w:color="auto" w:fill="auto"/>
          <w:lang w:val="en-US" w:eastAsia="zh-CN"/>
        </w:rPr>
        <w:t>注：1.本项目所称重大违法记录，是指供应商因违法经营受到刑事处罚或者责令停产停业、吊销许可证或者执照、较大数额罚款等行政处罚；供应商在参加采购活动前3年内因违法经营被禁止在一定期限内参加采购活动，期限届满的，可以参加采购活动。</w:t>
      </w:r>
    </w:p>
    <w:p w14:paraId="4BD552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b w:val="0"/>
          <w:bCs w:val="0"/>
          <w:color w:val="auto"/>
          <w:sz w:val="24"/>
          <w:szCs w:val="24"/>
          <w:highlight w:val="none"/>
          <w:shd w:val="clear" w:color="auto" w:fill="auto"/>
          <w:lang w:val="en-US" w:eastAsia="zh-CN"/>
        </w:rPr>
      </w:pPr>
      <w:r>
        <w:rPr>
          <w:rFonts w:hint="eastAsia" w:ascii="Times New Roman" w:hAnsi="Times New Roman" w:eastAsia="仿宋" w:cs="Times New Roman"/>
          <w:b w:val="0"/>
          <w:bCs w:val="0"/>
          <w:color w:val="auto"/>
          <w:sz w:val="24"/>
          <w:szCs w:val="24"/>
          <w:highlight w:val="none"/>
          <w:shd w:val="clear" w:color="auto" w:fill="auto"/>
          <w:lang w:val="en-US" w:eastAsia="zh-CN"/>
        </w:rPr>
        <w:t>2.本项目所称重大违法记录中的“较大数额罚款”金额标准认定为200万元以上的罚款，法律、行政法规以及国务院有关部门明确规定相关领域“较大数额罚款”标准高于200万元的，从其规定。</w:t>
      </w:r>
    </w:p>
    <w:p w14:paraId="15A5EA3F">
      <w:pPr>
        <w:rPr>
          <w:rFonts w:hint="eastAsia" w:ascii="仿宋" w:hAnsi="仿宋" w:eastAsia="仿宋"/>
          <w:color w:val="auto"/>
          <w:sz w:val="24"/>
          <w:szCs w:val="24"/>
          <w:highlight w:val="none"/>
          <w:shd w:val="clear" w:color="auto" w:fill="auto"/>
          <w:lang w:val="en-US" w:eastAsia="zh-CN"/>
        </w:rPr>
      </w:pPr>
      <w:r>
        <w:rPr>
          <w:rFonts w:hint="eastAsia" w:ascii="仿宋" w:hAnsi="仿宋" w:eastAsia="仿宋"/>
          <w:color w:val="auto"/>
          <w:sz w:val="24"/>
          <w:szCs w:val="24"/>
          <w:highlight w:val="none"/>
          <w:shd w:val="clear" w:color="auto" w:fill="auto"/>
          <w:lang w:val="en-US" w:eastAsia="zh-CN"/>
        </w:rPr>
        <w:br w:type="page"/>
      </w:r>
    </w:p>
    <w:p w14:paraId="3B444A17">
      <w:pPr>
        <w:pStyle w:val="2"/>
        <w:spacing w:before="0" w:after="0" w:line="240" w:lineRule="auto"/>
        <w:ind w:left="1485" w:hanging="1485"/>
        <w:jc w:val="center"/>
        <w:rPr>
          <w:rFonts w:ascii="仿宋" w:hAnsi="仿宋" w:eastAsia="仿宋"/>
          <w:bCs/>
          <w:color w:val="auto"/>
          <w:sz w:val="36"/>
          <w:szCs w:val="36"/>
          <w:highlight w:val="none"/>
          <w:shd w:val="clear" w:color="auto" w:fill="auto"/>
        </w:rPr>
      </w:pPr>
      <w:bookmarkStart w:id="40" w:name="_Toc13420"/>
      <w:bookmarkStart w:id="41" w:name="_Toc23416"/>
      <w:bookmarkStart w:id="42" w:name="_Toc17979"/>
      <w:r>
        <w:rPr>
          <w:rFonts w:ascii="仿宋" w:hAnsi="仿宋" w:eastAsia="仿宋"/>
          <w:bCs/>
          <w:color w:val="auto"/>
          <w:sz w:val="36"/>
          <w:szCs w:val="36"/>
          <w:highlight w:val="none"/>
          <w:shd w:val="clear" w:color="auto" w:fill="auto"/>
        </w:rPr>
        <w:t>第四章</w:t>
      </w:r>
      <w:r>
        <w:rPr>
          <w:rFonts w:hint="eastAsia" w:ascii="仿宋" w:hAnsi="仿宋" w:eastAsia="仿宋"/>
          <w:bCs/>
          <w:color w:val="auto"/>
          <w:sz w:val="36"/>
          <w:szCs w:val="36"/>
          <w:highlight w:val="none"/>
          <w:shd w:val="clear" w:color="auto" w:fill="auto"/>
          <w:lang w:val="en-US" w:eastAsia="zh-CN"/>
        </w:rPr>
        <w:t xml:space="preserve"> </w:t>
      </w:r>
      <w:r>
        <w:rPr>
          <w:rFonts w:ascii="仿宋" w:hAnsi="仿宋" w:eastAsia="仿宋"/>
          <w:bCs/>
          <w:color w:val="auto"/>
          <w:sz w:val="36"/>
          <w:szCs w:val="36"/>
          <w:highlight w:val="none"/>
          <w:shd w:val="clear" w:color="auto" w:fill="auto"/>
        </w:rPr>
        <w:t>技术、</w:t>
      </w:r>
      <w:r>
        <w:rPr>
          <w:rFonts w:hint="eastAsia" w:ascii="仿宋" w:hAnsi="仿宋" w:eastAsia="仿宋"/>
          <w:bCs/>
          <w:color w:val="auto"/>
          <w:sz w:val="36"/>
          <w:szCs w:val="36"/>
          <w:highlight w:val="none"/>
          <w:shd w:val="clear" w:color="auto" w:fill="auto"/>
          <w:lang w:eastAsia="zh-CN"/>
        </w:rPr>
        <w:t>商务</w:t>
      </w:r>
      <w:r>
        <w:rPr>
          <w:rFonts w:ascii="仿宋" w:hAnsi="仿宋" w:eastAsia="仿宋"/>
          <w:bCs/>
          <w:color w:val="auto"/>
          <w:sz w:val="36"/>
          <w:szCs w:val="36"/>
          <w:highlight w:val="none"/>
          <w:shd w:val="clear" w:color="auto" w:fill="auto"/>
        </w:rPr>
        <w:t>及其他要求</w:t>
      </w:r>
      <w:bookmarkEnd w:id="40"/>
      <w:bookmarkEnd w:id="41"/>
      <w:bookmarkEnd w:id="42"/>
    </w:p>
    <w:p w14:paraId="19A82AF6">
      <w:pPr>
        <w:tabs>
          <w:tab w:val="left" w:pos="2310"/>
        </w:tabs>
        <w:spacing w:line="500" w:lineRule="exact"/>
        <w:ind w:right="420" w:rightChars="200" w:firstLine="442" w:firstLineChars="200"/>
        <w:jc w:val="left"/>
        <w:rPr>
          <w:rFonts w:hint="eastAsia" w:ascii="仿宋" w:hAnsi="仿宋" w:eastAsia="仿宋"/>
          <w:b/>
          <w:bCs/>
          <w:color w:val="auto"/>
          <w:sz w:val="22"/>
          <w:szCs w:val="22"/>
          <w:highlight w:val="none"/>
          <w:shd w:val="clear" w:color="auto" w:fill="auto"/>
        </w:rPr>
      </w:pPr>
    </w:p>
    <w:p w14:paraId="15FD6054">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outlineLvl w:val="9"/>
        <w:rPr>
          <w:rFonts w:hint="eastAsia" w:ascii="Times New Roman" w:hAnsi="Times New Roman" w:eastAsia="仿宋" w:cs="Times New Roman"/>
          <w:b/>
          <w:bCs/>
          <w:color w:val="auto"/>
          <w:sz w:val="28"/>
          <w:szCs w:val="24"/>
          <w:highlight w:val="none"/>
          <w:shd w:val="clear" w:color="auto" w:fill="auto"/>
          <w:lang w:val="en-US" w:eastAsia="zh-CN"/>
        </w:rPr>
      </w:pPr>
      <w:r>
        <w:rPr>
          <w:rFonts w:hint="eastAsia" w:ascii="Times New Roman" w:hAnsi="Times New Roman" w:eastAsia="仿宋" w:cs="Times New Roman"/>
          <w:b/>
          <w:bCs/>
          <w:color w:val="auto"/>
          <w:sz w:val="22"/>
          <w:szCs w:val="22"/>
          <w:highlight w:val="none"/>
          <w:u w:val="none"/>
          <w:shd w:val="clear" w:color="auto" w:fill="auto"/>
          <w:lang w:val="en-US" w:eastAsia="zh-CN"/>
        </w:rPr>
        <w:t>前提：本章中标注“★”的条款为实质性要求，未响应或不满足，按无效响应处理。</w:t>
      </w:r>
    </w:p>
    <w:p w14:paraId="7C4D8899">
      <w:pPr>
        <w:keepNext w:val="0"/>
        <w:keepLines w:val="0"/>
        <w:pageBreakBefore w:val="0"/>
        <w:widowControl w:val="0"/>
        <w:kinsoku/>
        <w:wordWrap/>
        <w:overflowPunct/>
        <w:topLinePunct w:val="0"/>
        <w:autoSpaceDE w:val="0"/>
        <w:autoSpaceDN w:val="0"/>
        <w:bidi w:val="0"/>
        <w:adjustRightInd/>
        <w:snapToGrid/>
        <w:spacing w:line="360" w:lineRule="auto"/>
        <w:ind w:firstLine="551" w:firstLineChars="196"/>
        <w:textAlignment w:val="auto"/>
        <w:outlineLvl w:val="1"/>
        <w:rPr>
          <w:rFonts w:hint="eastAsia" w:ascii="Times New Roman" w:hAnsi="Times New Roman" w:eastAsia="仿宋" w:cs="Times New Roman"/>
          <w:b/>
          <w:bCs/>
          <w:color w:val="auto"/>
          <w:sz w:val="28"/>
          <w:szCs w:val="24"/>
          <w:highlight w:val="none"/>
          <w:shd w:val="clear" w:color="auto" w:fill="auto"/>
          <w:lang w:val="zh-CN" w:eastAsia="zh-CN"/>
        </w:rPr>
      </w:pPr>
      <w:r>
        <w:rPr>
          <w:rFonts w:hint="eastAsia" w:ascii="Times New Roman" w:hAnsi="Times New Roman" w:eastAsia="仿宋" w:cs="Times New Roman"/>
          <w:b/>
          <w:bCs/>
          <w:color w:val="auto"/>
          <w:sz w:val="28"/>
          <w:szCs w:val="24"/>
          <w:highlight w:val="none"/>
          <w:shd w:val="clear" w:color="auto" w:fill="auto"/>
          <w:lang w:val="en-US" w:eastAsia="zh-CN"/>
        </w:rPr>
        <w:t>一、</w:t>
      </w:r>
      <w:r>
        <w:rPr>
          <w:rFonts w:hint="eastAsia" w:ascii="Times New Roman" w:hAnsi="Times New Roman" w:eastAsia="仿宋" w:cs="Times New Roman"/>
          <w:b/>
          <w:bCs/>
          <w:color w:val="auto"/>
          <w:sz w:val="28"/>
          <w:szCs w:val="24"/>
          <w:highlight w:val="none"/>
          <w:shd w:val="clear" w:color="auto" w:fill="auto"/>
          <w:lang w:val="zh-CN" w:eastAsia="zh-CN"/>
        </w:rPr>
        <w:t>项目概述</w:t>
      </w:r>
    </w:p>
    <w:p w14:paraId="461B41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u w:val="none"/>
          <w:shd w:val="clear" w:color="auto" w:fill="auto"/>
          <w:lang w:val="en-US" w:eastAsia="zh-CN"/>
        </w:rPr>
      </w:pPr>
      <w:r>
        <w:rPr>
          <w:rFonts w:hint="eastAsia" w:ascii="Times New Roman" w:hAnsi="Times New Roman" w:eastAsia="仿宋" w:cs="Times New Roman"/>
          <w:color w:val="auto"/>
          <w:sz w:val="24"/>
          <w:szCs w:val="24"/>
          <w:highlight w:val="none"/>
          <w:u w:val="none"/>
          <w:shd w:val="clear" w:color="auto" w:fill="auto"/>
          <w:lang w:val="en-US" w:eastAsia="zh-CN"/>
        </w:rPr>
        <w:t>本项目共1个包，采购成都市技师学院教学及生活场所修缮工程监理服务一名，供应商负责对西校区2号教学楼；郫都校区A1、A2、A3教学楼；体育场厕所、1号实训楼厕所、长廊及凉亭维修；成都市技师学院郫都校区2号学生宿舍修缮项目进行工程监理服务（工程总预算约850万，工程地点涉及成都市技师学院郫都校区及西校区，包含宿舍及教室乳胶漆、楼地面水磨石打磨、厕所翻新、门窗、灯具、防水及电气换新、钢木结构油漆等工程项，项目预计6月初入场，10月结束（具体时间以工程实际情况为准）。</w:t>
      </w:r>
    </w:p>
    <w:p w14:paraId="5EC26E4A">
      <w:pPr>
        <w:autoSpaceDE w:val="0"/>
        <w:autoSpaceDN w:val="0"/>
        <w:spacing w:line="520" w:lineRule="exact"/>
        <w:ind w:firstLine="551" w:firstLineChars="196"/>
        <w:outlineLvl w:val="1"/>
        <w:rPr>
          <w:rFonts w:hint="eastAsia" w:ascii="Times New Roman" w:hAnsi="Times New Roman" w:eastAsia="仿宋" w:cs="Times New Roman"/>
          <w:b/>
          <w:bCs/>
          <w:color w:val="auto"/>
          <w:sz w:val="28"/>
          <w:szCs w:val="24"/>
          <w:highlight w:val="none"/>
          <w:shd w:val="clear" w:color="auto" w:fill="auto"/>
          <w:lang w:val="en-US" w:eastAsia="zh-CN"/>
        </w:rPr>
      </w:pPr>
      <w:r>
        <w:rPr>
          <w:rFonts w:hint="eastAsia" w:ascii="Times New Roman" w:hAnsi="Times New Roman" w:eastAsia="仿宋" w:cs="Times New Roman"/>
          <w:b/>
          <w:bCs/>
          <w:color w:val="auto"/>
          <w:sz w:val="28"/>
          <w:szCs w:val="24"/>
          <w:highlight w:val="none"/>
          <w:shd w:val="clear" w:color="auto" w:fill="auto"/>
          <w:lang w:val="en-US" w:eastAsia="zh-CN"/>
        </w:rPr>
        <w:t>二</w:t>
      </w:r>
      <w:r>
        <w:rPr>
          <w:rFonts w:hint="eastAsia" w:ascii="Times New Roman" w:hAnsi="Times New Roman" w:eastAsia="仿宋" w:cs="Times New Roman"/>
          <w:b/>
          <w:bCs/>
          <w:color w:val="auto"/>
          <w:sz w:val="28"/>
          <w:szCs w:val="24"/>
          <w:highlight w:val="none"/>
          <w:shd w:val="clear" w:color="auto" w:fill="auto"/>
          <w:lang w:val="zh-CN" w:eastAsia="zh-CN"/>
        </w:rPr>
        <w:t>、</w:t>
      </w:r>
      <w:r>
        <w:rPr>
          <w:rFonts w:hint="eastAsia" w:ascii="Times New Roman" w:hAnsi="Times New Roman" w:eastAsia="仿宋" w:cs="Times New Roman"/>
          <w:b/>
          <w:bCs/>
          <w:color w:val="auto"/>
          <w:sz w:val="28"/>
          <w:szCs w:val="24"/>
          <w:highlight w:val="none"/>
          <w:shd w:val="clear" w:color="auto" w:fill="auto"/>
          <w:lang w:val="en-US" w:eastAsia="zh-CN"/>
        </w:rPr>
        <w:t>采购内容</w:t>
      </w:r>
    </w:p>
    <w:p w14:paraId="16786621">
      <w:pPr>
        <w:autoSpaceDE w:val="0"/>
        <w:autoSpaceDN w:val="0"/>
        <w:spacing w:line="520" w:lineRule="exact"/>
        <w:ind w:firstLine="472" w:firstLineChars="196"/>
        <w:outlineLvl w:val="1"/>
        <w:rPr>
          <w:rFonts w:hint="default" w:ascii="Times New Roman" w:hAnsi="Times New Roman" w:eastAsia="仿宋" w:cs="Times New Roman"/>
          <w:b/>
          <w:bCs/>
          <w:color w:val="auto"/>
          <w:sz w:val="28"/>
          <w:szCs w:val="24"/>
          <w:highlight w:val="none"/>
          <w:shd w:val="clear" w:color="auto" w:fill="auto"/>
          <w:lang w:val="en-US" w:eastAsia="zh-CN"/>
        </w:rPr>
      </w:pPr>
      <w:r>
        <w:rPr>
          <w:rFonts w:hint="eastAsia" w:ascii="Times New Roman" w:hAnsi="Times New Roman" w:eastAsia="仿宋" w:cs="Times New Roman"/>
          <w:b/>
          <w:bCs/>
          <w:color w:val="auto"/>
          <w:kern w:val="2"/>
          <w:sz w:val="24"/>
          <w:szCs w:val="24"/>
          <w:highlight w:val="none"/>
          <w:u w:val="none"/>
          <w:shd w:val="clear" w:color="auto" w:fill="auto"/>
          <w:lang w:val="zh-CN" w:eastAsia="zh-CN" w:bidi="ar-SA"/>
        </w:rPr>
        <w:t>（中小企业声明函中填写的“标的名称”及“所属行业”以本表为准）</w:t>
      </w:r>
    </w:p>
    <w:tbl>
      <w:tblPr>
        <w:tblStyle w:val="16"/>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4294"/>
        <w:gridCol w:w="1711"/>
        <w:gridCol w:w="1711"/>
      </w:tblGrid>
      <w:tr w14:paraId="5D858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940" w:type="dxa"/>
            <w:shd w:val="clear" w:color="auto" w:fill="auto"/>
            <w:vAlign w:val="center"/>
          </w:tcPr>
          <w:p w14:paraId="5AA7355E">
            <w:pPr>
              <w:keepNext w:val="0"/>
              <w:keepLines w:val="0"/>
              <w:pageBreakBefore w:val="0"/>
              <w:kinsoku/>
              <w:wordWrap/>
              <w:overflowPunct/>
              <w:topLinePunct w:val="0"/>
              <w:bidi w:val="0"/>
              <w:jc w:val="center"/>
              <w:textAlignment w:val="auto"/>
              <w:outlineLvl w:val="9"/>
              <w:rPr>
                <w:rFonts w:ascii="仿宋" w:hAnsi="仿宋" w:eastAsia="仿宋"/>
                <w:b/>
                <w:color w:val="auto"/>
                <w:sz w:val="24"/>
                <w:szCs w:val="24"/>
                <w:highlight w:val="none"/>
                <w:shd w:val="clear" w:color="auto" w:fill="auto"/>
              </w:rPr>
            </w:pPr>
            <w:r>
              <w:rPr>
                <w:rFonts w:hint="eastAsia" w:ascii="仿宋" w:hAnsi="仿宋" w:eastAsia="仿宋"/>
                <w:b/>
                <w:color w:val="auto"/>
                <w:sz w:val="24"/>
                <w:szCs w:val="24"/>
                <w:highlight w:val="none"/>
                <w:shd w:val="clear" w:color="auto" w:fill="auto"/>
                <w:lang w:val="en-US" w:eastAsia="zh-CN"/>
              </w:rPr>
              <w:t>序</w:t>
            </w:r>
            <w:r>
              <w:rPr>
                <w:rFonts w:hint="eastAsia" w:ascii="仿宋" w:hAnsi="仿宋" w:eastAsia="仿宋"/>
                <w:b/>
                <w:color w:val="auto"/>
                <w:sz w:val="24"/>
                <w:szCs w:val="24"/>
                <w:highlight w:val="none"/>
                <w:shd w:val="clear" w:color="auto" w:fill="auto"/>
              </w:rPr>
              <w:t>号</w:t>
            </w:r>
          </w:p>
        </w:tc>
        <w:tc>
          <w:tcPr>
            <w:tcW w:w="4294" w:type="dxa"/>
            <w:shd w:val="clear" w:color="auto" w:fill="auto"/>
            <w:vAlign w:val="center"/>
          </w:tcPr>
          <w:p w14:paraId="58EB21B5">
            <w:pPr>
              <w:keepNext w:val="0"/>
              <w:keepLines w:val="0"/>
              <w:pageBreakBefore w:val="0"/>
              <w:kinsoku/>
              <w:wordWrap/>
              <w:overflowPunct/>
              <w:topLinePunct w:val="0"/>
              <w:bidi w:val="0"/>
              <w:jc w:val="center"/>
              <w:textAlignment w:val="auto"/>
              <w:outlineLvl w:val="9"/>
              <w:rPr>
                <w:rFonts w:ascii="仿宋" w:hAnsi="仿宋" w:eastAsia="仿宋"/>
                <w:b/>
                <w:color w:val="auto"/>
                <w:sz w:val="24"/>
                <w:szCs w:val="24"/>
                <w:highlight w:val="none"/>
                <w:shd w:val="clear" w:color="auto" w:fill="auto"/>
              </w:rPr>
            </w:pPr>
            <w:r>
              <w:rPr>
                <w:rFonts w:hint="eastAsia" w:ascii="仿宋" w:hAnsi="仿宋" w:eastAsia="仿宋"/>
                <w:b/>
                <w:color w:val="auto"/>
                <w:sz w:val="24"/>
                <w:szCs w:val="24"/>
                <w:highlight w:val="none"/>
                <w:shd w:val="clear" w:color="auto" w:fill="auto"/>
                <w:lang w:val="en-US" w:eastAsia="zh-CN"/>
              </w:rPr>
              <w:t>（采购内容）标的</w:t>
            </w:r>
            <w:r>
              <w:rPr>
                <w:rFonts w:hint="eastAsia" w:ascii="仿宋" w:hAnsi="仿宋" w:eastAsia="仿宋"/>
                <w:b/>
                <w:color w:val="auto"/>
                <w:sz w:val="24"/>
                <w:szCs w:val="24"/>
                <w:highlight w:val="none"/>
                <w:shd w:val="clear" w:color="auto" w:fill="auto"/>
              </w:rPr>
              <w:t>名称</w:t>
            </w:r>
          </w:p>
        </w:tc>
        <w:tc>
          <w:tcPr>
            <w:tcW w:w="1711" w:type="dxa"/>
            <w:shd w:val="clear" w:color="auto" w:fill="auto"/>
            <w:vAlign w:val="center"/>
          </w:tcPr>
          <w:p w14:paraId="0A2A4583">
            <w:pPr>
              <w:keepNext w:val="0"/>
              <w:keepLines w:val="0"/>
              <w:pageBreakBefore w:val="0"/>
              <w:kinsoku/>
              <w:wordWrap/>
              <w:overflowPunct/>
              <w:topLinePunct w:val="0"/>
              <w:bidi w:val="0"/>
              <w:jc w:val="center"/>
              <w:textAlignment w:val="auto"/>
              <w:outlineLvl w:val="9"/>
              <w:rPr>
                <w:rFonts w:hint="default" w:ascii="仿宋" w:hAnsi="仿宋" w:eastAsia="仿宋"/>
                <w:b/>
                <w:color w:val="auto"/>
                <w:sz w:val="24"/>
                <w:szCs w:val="24"/>
                <w:highlight w:val="none"/>
                <w:shd w:val="clear" w:color="auto" w:fill="auto"/>
                <w:lang w:val="en-US" w:eastAsia="zh-CN"/>
              </w:rPr>
            </w:pPr>
            <w:r>
              <w:rPr>
                <w:rFonts w:hint="eastAsia" w:ascii="仿宋" w:hAnsi="仿宋" w:eastAsia="仿宋"/>
                <w:b/>
                <w:color w:val="auto"/>
                <w:sz w:val="24"/>
                <w:szCs w:val="24"/>
                <w:highlight w:val="none"/>
                <w:shd w:val="clear" w:color="auto" w:fill="auto"/>
                <w:lang w:val="en-US" w:eastAsia="zh-CN"/>
              </w:rPr>
              <w:t>数量（单位）</w:t>
            </w:r>
          </w:p>
        </w:tc>
        <w:tc>
          <w:tcPr>
            <w:tcW w:w="1711" w:type="dxa"/>
            <w:shd w:val="clear" w:color="auto" w:fill="auto"/>
            <w:vAlign w:val="center"/>
          </w:tcPr>
          <w:p w14:paraId="7B2A2297">
            <w:pPr>
              <w:wordWrap w:val="0"/>
              <w:adjustRightInd w:val="0"/>
              <w:snapToGrid w:val="0"/>
              <w:spacing w:line="280" w:lineRule="exact"/>
              <w:jc w:val="center"/>
              <w:rPr>
                <w:rFonts w:hint="eastAsia" w:ascii="仿宋_GB2312" w:hAnsi="仿宋_GB2312" w:eastAsia="仿宋_GB2312" w:cs="仿宋_GB2312"/>
                <w:b/>
                <w:color w:val="auto"/>
                <w:sz w:val="21"/>
                <w:szCs w:val="21"/>
                <w:highlight w:val="none"/>
                <w:shd w:val="clear" w:color="auto" w:fill="auto"/>
              </w:rPr>
            </w:pPr>
            <w:r>
              <w:rPr>
                <w:rFonts w:hint="eastAsia" w:ascii="仿宋_GB2312" w:hAnsi="仿宋_GB2312" w:eastAsia="仿宋_GB2312" w:cs="仿宋_GB2312"/>
                <w:b/>
                <w:color w:val="auto"/>
                <w:sz w:val="21"/>
                <w:szCs w:val="21"/>
                <w:highlight w:val="none"/>
                <w:shd w:val="clear" w:color="auto" w:fill="auto"/>
              </w:rPr>
              <w:t>所属</w:t>
            </w:r>
          </w:p>
          <w:p w14:paraId="77C6E06F">
            <w:pPr>
              <w:wordWrap w:val="0"/>
              <w:adjustRightInd w:val="0"/>
              <w:snapToGrid w:val="0"/>
              <w:spacing w:line="280" w:lineRule="exact"/>
              <w:jc w:val="center"/>
              <w:rPr>
                <w:rFonts w:hint="eastAsia" w:ascii="仿宋" w:hAnsi="仿宋" w:eastAsia="仿宋"/>
                <w:b/>
                <w:color w:val="auto"/>
                <w:sz w:val="24"/>
                <w:szCs w:val="24"/>
                <w:highlight w:val="none"/>
                <w:shd w:val="clear" w:color="auto" w:fill="auto"/>
                <w:lang w:val="en-US" w:eastAsia="zh-CN"/>
              </w:rPr>
            </w:pPr>
            <w:r>
              <w:rPr>
                <w:rFonts w:hint="eastAsia" w:ascii="仿宋_GB2312" w:hAnsi="仿宋_GB2312" w:eastAsia="仿宋_GB2312" w:cs="仿宋_GB2312"/>
                <w:b/>
                <w:color w:val="auto"/>
                <w:sz w:val="21"/>
                <w:szCs w:val="21"/>
                <w:highlight w:val="none"/>
                <w:shd w:val="clear" w:color="auto" w:fill="auto"/>
              </w:rPr>
              <w:t>行业</w:t>
            </w:r>
          </w:p>
        </w:tc>
      </w:tr>
      <w:tr w14:paraId="1C7CD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40" w:type="dxa"/>
            <w:shd w:val="clear" w:color="auto" w:fill="auto"/>
            <w:vAlign w:val="center"/>
          </w:tcPr>
          <w:p w14:paraId="4BD97D46">
            <w:pPr>
              <w:keepNext w:val="0"/>
              <w:keepLines w:val="0"/>
              <w:pageBreakBefore w:val="0"/>
              <w:kinsoku/>
              <w:wordWrap/>
              <w:overflowPunct/>
              <w:topLinePunct w:val="0"/>
              <w:bidi w:val="0"/>
              <w:jc w:val="center"/>
              <w:textAlignment w:val="auto"/>
              <w:outlineLvl w:val="9"/>
              <w:rPr>
                <w:rFonts w:hint="eastAsia" w:ascii="仿宋" w:hAnsi="仿宋" w:eastAsia="仿宋"/>
                <w:color w:val="auto"/>
                <w:sz w:val="24"/>
                <w:szCs w:val="24"/>
                <w:highlight w:val="none"/>
                <w:shd w:val="clear" w:color="auto" w:fill="auto"/>
                <w:lang w:val="en-US" w:eastAsia="zh-CN"/>
              </w:rPr>
            </w:pPr>
            <w:r>
              <w:rPr>
                <w:rFonts w:hint="eastAsia" w:ascii="仿宋" w:hAnsi="仿宋" w:eastAsia="仿宋"/>
                <w:color w:val="auto"/>
                <w:sz w:val="24"/>
                <w:szCs w:val="24"/>
                <w:highlight w:val="none"/>
                <w:shd w:val="clear" w:color="auto" w:fill="auto"/>
                <w:lang w:val="en-US" w:eastAsia="zh-CN"/>
              </w:rPr>
              <w:t>1</w:t>
            </w:r>
          </w:p>
        </w:tc>
        <w:tc>
          <w:tcPr>
            <w:tcW w:w="4294" w:type="dxa"/>
            <w:shd w:val="clear" w:color="auto" w:fill="auto"/>
            <w:vAlign w:val="center"/>
          </w:tcPr>
          <w:p w14:paraId="12EBAB9C">
            <w:pPr>
              <w:keepNext w:val="0"/>
              <w:keepLines w:val="0"/>
              <w:pageBreakBefore w:val="0"/>
              <w:kinsoku/>
              <w:wordWrap/>
              <w:overflowPunct/>
              <w:topLinePunct w:val="0"/>
              <w:bidi w:val="0"/>
              <w:jc w:val="center"/>
              <w:textAlignment w:val="auto"/>
              <w:outlineLvl w:val="9"/>
              <w:rPr>
                <w:rFonts w:hint="default" w:ascii="仿宋" w:hAnsi="仿宋" w:eastAsia="仿宋"/>
                <w:color w:val="auto"/>
                <w:sz w:val="24"/>
                <w:szCs w:val="24"/>
                <w:highlight w:val="none"/>
                <w:shd w:val="clear" w:color="auto" w:fill="auto"/>
                <w:lang w:val="en-US" w:eastAsia="zh-CN"/>
              </w:rPr>
            </w:pPr>
            <w:r>
              <w:rPr>
                <w:rFonts w:hint="default" w:ascii="仿宋" w:hAnsi="仿宋" w:eastAsia="仿宋"/>
                <w:color w:val="auto"/>
                <w:sz w:val="24"/>
                <w:szCs w:val="24"/>
                <w:highlight w:val="none"/>
                <w:shd w:val="clear" w:color="auto" w:fill="auto"/>
                <w:lang w:val="en-US" w:eastAsia="zh-CN"/>
              </w:rPr>
              <w:t>成都市技师学院教学及生活场所修缮工程监理服务采购项目</w:t>
            </w:r>
          </w:p>
        </w:tc>
        <w:tc>
          <w:tcPr>
            <w:tcW w:w="1711" w:type="dxa"/>
            <w:shd w:val="clear" w:color="auto" w:fill="auto"/>
            <w:vAlign w:val="center"/>
          </w:tcPr>
          <w:p w14:paraId="1234BB85">
            <w:pPr>
              <w:keepNext w:val="0"/>
              <w:keepLines w:val="0"/>
              <w:pageBreakBefore w:val="0"/>
              <w:kinsoku/>
              <w:wordWrap/>
              <w:overflowPunct/>
              <w:topLinePunct w:val="0"/>
              <w:bidi w:val="0"/>
              <w:jc w:val="center"/>
              <w:textAlignment w:val="auto"/>
              <w:outlineLvl w:val="9"/>
              <w:rPr>
                <w:rFonts w:hint="default" w:ascii="仿宋" w:hAnsi="仿宋" w:eastAsia="仿宋"/>
                <w:color w:val="auto"/>
                <w:sz w:val="24"/>
                <w:szCs w:val="24"/>
                <w:highlight w:val="none"/>
                <w:shd w:val="clear" w:color="auto" w:fill="auto"/>
                <w:lang w:val="en-US" w:eastAsia="zh-CN"/>
              </w:rPr>
            </w:pPr>
            <w:r>
              <w:rPr>
                <w:rFonts w:hint="eastAsia" w:ascii="仿宋" w:hAnsi="仿宋" w:eastAsia="仿宋"/>
                <w:color w:val="auto"/>
                <w:sz w:val="24"/>
                <w:szCs w:val="24"/>
                <w:highlight w:val="none"/>
                <w:shd w:val="clear" w:color="auto" w:fill="auto"/>
                <w:lang w:val="en-US" w:eastAsia="zh-CN"/>
              </w:rPr>
              <w:t>1项</w:t>
            </w:r>
          </w:p>
        </w:tc>
        <w:tc>
          <w:tcPr>
            <w:tcW w:w="1711" w:type="dxa"/>
            <w:shd w:val="clear" w:color="auto" w:fill="auto"/>
            <w:vAlign w:val="center"/>
          </w:tcPr>
          <w:p w14:paraId="6D1DE985">
            <w:pPr>
              <w:wordWrap w:val="0"/>
              <w:adjustRightInd w:val="0"/>
              <w:snapToGrid w:val="0"/>
              <w:spacing w:line="280" w:lineRule="exact"/>
              <w:jc w:val="left"/>
              <w:rPr>
                <w:rFonts w:hint="eastAsia" w:ascii="仿宋" w:hAnsi="仿宋" w:eastAsia="仿宋"/>
                <w:color w:val="auto"/>
                <w:sz w:val="24"/>
                <w:szCs w:val="24"/>
                <w:highlight w:val="none"/>
                <w:shd w:val="clear" w:color="auto" w:fill="auto"/>
                <w:lang w:val="en-US" w:eastAsia="zh-CN"/>
              </w:rPr>
            </w:pPr>
            <w:r>
              <w:rPr>
                <w:rFonts w:hint="eastAsia" w:ascii="仿宋" w:hAnsi="仿宋" w:eastAsia="仿宋" w:cs="仿宋"/>
                <w:color w:val="auto"/>
                <w:sz w:val="24"/>
                <w:highlight w:val="none"/>
                <w:shd w:val="clear" w:color="auto" w:fill="auto"/>
              </w:rPr>
              <w:t>租赁和商务服务业</w:t>
            </w:r>
          </w:p>
        </w:tc>
      </w:tr>
    </w:tbl>
    <w:p w14:paraId="5280F4BC">
      <w:pPr>
        <w:autoSpaceDE w:val="0"/>
        <w:autoSpaceDN w:val="0"/>
        <w:spacing w:line="520" w:lineRule="exact"/>
        <w:ind w:firstLine="551" w:firstLineChars="196"/>
        <w:outlineLvl w:val="9"/>
        <w:rPr>
          <w:rFonts w:hint="eastAsia" w:ascii="Times New Roman" w:hAnsi="Times New Roman" w:eastAsia="仿宋" w:cs="Times New Roman"/>
          <w:b/>
          <w:bCs/>
          <w:color w:val="auto"/>
          <w:sz w:val="28"/>
          <w:szCs w:val="24"/>
          <w:highlight w:val="none"/>
          <w:shd w:val="clear" w:color="auto" w:fill="auto"/>
          <w:lang w:val="en-US" w:eastAsia="zh-CN"/>
        </w:rPr>
      </w:pPr>
    </w:p>
    <w:p w14:paraId="2B81FDE7">
      <w:pPr>
        <w:autoSpaceDE w:val="0"/>
        <w:autoSpaceDN w:val="0"/>
        <w:spacing w:line="520" w:lineRule="exact"/>
        <w:ind w:firstLine="221" w:firstLineChars="100"/>
        <w:outlineLvl w:val="1"/>
        <w:rPr>
          <w:rFonts w:hint="default" w:ascii="Times New Roman" w:hAnsi="Times New Roman" w:eastAsia="仿宋" w:cs="Times New Roman"/>
          <w:b/>
          <w:bCs/>
          <w:color w:val="auto"/>
          <w:sz w:val="28"/>
          <w:szCs w:val="24"/>
          <w:highlight w:val="none"/>
          <w:shd w:val="clear" w:color="auto" w:fill="auto"/>
          <w:lang w:val="en-US" w:eastAsia="zh-CN"/>
        </w:rPr>
      </w:pPr>
      <w:r>
        <w:rPr>
          <w:rFonts w:hint="eastAsia" w:ascii="Times New Roman" w:hAnsi="Times New Roman" w:eastAsia="仿宋" w:cs="Times New Roman"/>
          <w:b/>
          <w:bCs/>
          <w:color w:val="auto"/>
          <w:sz w:val="22"/>
          <w:szCs w:val="22"/>
          <w:highlight w:val="none"/>
          <w:u w:val="none"/>
          <w:shd w:val="clear" w:color="auto" w:fill="auto"/>
          <w:lang w:val="en-US" w:eastAsia="zh-CN"/>
        </w:rPr>
        <w:t>★</w:t>
      </w:r>
      <w:r>
        <w:rPr>
          <w:rFonts w:hint="eastAsia" w:ascii="Times New Roman" w:hAnsi="Times New Roman" w:eastAsia="仿宋" w:cs="Times New Roman"/>
          <w:b/>
          <w:bCs/>
          <w:color w:val="auto"/>
          <w:sz w:val="28"/>
          <w:szCs w:val="24"/>
          <w:highlight w:val="none"/>
          <w:shd w:val="clear" w:color="auto" w:fill="auto"/>
          <w:lang w:val="en-US" w:eastAsia="zh-CN"/>
        </w:rPr>
        <w:t>三</w:t>
      </w:r>
      <w:r>
        <w:rPr>
          <w:rFonts w:hint="eastAsia" w:ascii="Times New Roman" w:hAnsi="Times New Roman" w:eastAsia="仿宋" w:cs="Times New Roman"/>
          <w:b/>
          <w:bCs/>
          <w:color w:val="auto"/>
          <w:sz w:val="28"/>
          <w:szCs w:val="24"/>
          <w:highlight w:val="none"/>
          <w:shd w:val="clear" w:color="auto" w:fill="auto"/>
          <w:lang w:val="zh-CN" w:eastAsia="zh-CN"/>
        </w:rPr>
        <w:t>、</w:t>
      </w:r>
      <w:r>
        <w:rPr>
          <w:rFonts w:hint="eastAsia" w:ascii="Times New Roman" w:hAnsi="Times New Roman" w:eastAsia="仿宋" w:cs="Times New Roman"/>
          <w:b/>
          <w:bCs/>
          <w:color w:val="auto"/>
          <w:sz w:val="28"/>
          <w:szCs w:val="24"/>
          <w:highlight w:val="none"/>
          <w:shd w:val="clear" w:color="auto" w:fill="auto"/>
          <w:lang w:val="en-US" w:eastAsia="zh-CN"/>
        </w:rPr>
        <w:t>技术服务要求</w:t>
      </w:r>
    </w:p>
    <w:p w14:paraId="0928F7FF">
      <w:pPr>
        <w:keepNext w:val="0"/>
        <w:keepLines w:val="0"/>
        <w:pageBreakBefore w:val="0"/>
        <w:kinsoku/>
        <w:wordWrap/>
        <w:overflowPunct/>
        <w:topLinePunct w:val="0"/>
        <w:bidi w:val="0"/>
        <w:spacing w:line="360" w:lineRule="auto"/>
        <w:ind w:firstLine="241" w:firstLineChars="100"/>
        <w:jc w:val="left"/>
        <w:textAlignment w:val="auto"/>
        <w:outlineLvl w:val="9"/>
        <w:rPr>
          <w:rFonts w:hint="eastAsia" w:ascii="Times New Roman" w:hAnsi="Times New Roman" w:eastAsia="仿宋" w:cs="Times New Roman"/>
          <w:color w:val="auto"/>
          <w:sz w:val="24"/>
          <w:szCs w:val="24"/>
          <w:highlight w:val="none"/>
          <w:u w:val="none"/>
          <w:shd w:val="clear" w:color="auto" w:fill="auto"/>
          <w:lang w:val="en-US" w:eastAsia="zh-CN"/>
        </w:rPr>
      </w:pPr>
      <w:r>
        <w:rPr>
          <w:rFonts w:hint="eastAsia" w:ascii="仿宋" w:hAnsi="仿宋" w:eastAsia="仿宋"/>
          <w:b/>
          <w:color w:val="auto"/>
          <w:sz w:val="24"/>
          <w:szCs w:val="24"/>
          <w:highlight w:val="none"/>
          <w:shd w:val="clear" w:color="auto" w:fill="auto"/>
          <w:lang w:val="en-US" w:eastAsia="zh-CN"/>
        </w:rPr>
        <w:t>1、服务内容及要求</w:t>
      </w:r>
    </w:p>
    <w:p w14:paraId="5CF357D9">
      <w:pPr>
        <w:pStyle w:val="31"/>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eastAsia="zh-CN"/>
        </w:rPr>
        <w:t>供应商</w:t>
      </w:r>
      <w:r>
        <w:rPr>
          <w:rFonts w:hint="eastAsia" w:ascii="仿宋" w:hAnsi="仿宋" w:eastAsia="仿宋" w:cs="Times New Roman"/>
          <w:color w:val="auto"/>
          <w:sz w:val="24"/>
          <w:szCs w:val="24"/>
          <w:highlight w:val="none"/>
          <w:u w:val="none"/>
        </w:rPr>
        <w:t>对</w:t>
      </w:r>
      <w:r>
        <w:rPr>
          <w:rFonts w:hint="eastAsia" w:ascii="仿宋" w:hAnsi="仿宋" w:eastAsia="仿宋" w:cs="Times New Roman"/>
          <w:color w:val="auto"/>
          <w:sz w:val="24"/>
          <w:szCs w:val="24"/>
          <w:highlight w:val="none"/>
        </w:rPr>
        <w:t>成都市技师学院教学场所修缮</w:t>
      </w:r>
      <w:r>
        <w:rPr>
          <w:rFonts w:hint="eastAsia" w:ascii="仿宋" w:hAnsi="仿宋" w:eastAsia="仿宋" w:cs="Times New Roman"/>
          <w:color w:val="auto"/>
          <w:sz w:val="24"/>
          <w:szCs w:val="24"/>
          <w:highlight w:val="none"/>
          <w:lang w:val="en-US" w:eastAsia="zh-CN"/>
        </w:rPr>
        <w:t>项目</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成都市技师学院郫都校区2</w:t>
      </w:r>
      <w:r>
        <w:rPr>
          <w:rFonts w:hint="eastAsia" w:ascii="仿宋" w:hAnsi="仿宋" w:eastAsia="仿宋" w:cs="Times New Roman"/>
          <w:color w:val="auto"/>
          <w:sz w:val="24"/>
          <w:szCs w:val="24"/>
          <w:highlight w:val="none"/>
          <w:lang w:eastAsia="zh-CN"/>
        </w:rPr>
        <w:t>号</w:t>
      </w:r>
      <w:r>
        <w:rPr>
          <w:rFonts w:hint="eastAsia" w:ascii="仿宋" w:hAnsi="仿宋" w:eastAsia="仿宋" w:cs="Times New Roman"/>
          <w:color w:val="auto"/>
          <w:sz w:val="24"/>
          <w:szCs w:val="24"/>
          <w:highlight w:val="none"/>
        </w:rPr>
        <w:t>学生宿舍修缮</w:t>
      </w:r>
      <w:r>
        <w:rPr>
          <w:rFonts w:hint="eastAsia" w:ascii="仿宋" w:hAnsi="仿宋" w:eastAsia="仿宋" w:cs="Times New Roman"/>
          <w:color w:val="auto"/>
          <w:sz w:val="24"/>
          <w:szCs w:val="24"/>
          <w:highlight w:val="none"/>
          <w:lang w:val="en-US" w:eastAsia="zh-CN"/>
        </w:rPr>
        <w:t>项目</w:t>
      </w:r>
      <w:r>
        <w:rPr>
          <w:rFonts w:hint="eastAsia" w:ascii="仿宋" w:hAnsi="仿宋" w:eastAsia="仿宋" w:cs="Times New Roman"/>
          <w:color w:val="auto"/>
          <w:sz w:val="24"/>
          <w:szCs w:val="24"/>
          <w:highlight w:val="none"/>
        </w:rPr>
        <w:t>进行工程监理咨询服务，承担项目工程设计、施工阶段的监理工作，具体包括前期准备阶段、施工阶段、竣工验收阶段</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结算审核阶段</w:t>
      </w:r>
      <w:r>
        <w:rPr>
          <w:rFonts w:hint="eastAsia" w:ascii="仿宋" w:hAnsi="仿宋" w:eastAsia="仿宋" w:cs="Times New Roman"/>
          <w:color w:val="auto"/>
          <w:sz w:val="24"/>
          <w:szCs w:val="24"/>
          <w:highlight w:val="none"/>
        </w:rPr>
        <w:t xml:space="preserve">的监理工作。具体如下： </w:t>
      </w:r>
    </w:p>
    <w:p w14:paraId="5C3C360B">
      <w:pPr>
        <w:pStyle w:val="31"/>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w:t>
      </w:r>
      <w:r>
        <w:rPr>
          <w:rFonts w:hint="eastAsia" w:ascii="仿宋" w:hAnsi="仿宋" w:eastAsia="仿宋" w:cs="Times New Roman"/>
          <w:color w:val="auto"/>
          <w:sz w:val="24"/>
          <w:szCs w:val="24"/>
          <w:highlight w:val="none"/>
          <w:lang w:val="en-US" w:eastAsia="zh-CN"/>
        </w:rPr>
        <w:t>供应商</w:t>
      </w:r>
      <w:r>
        <w:rPr>
          <w:rFonts w:hint="eastAsia" w:ascii="仿宋" w:hAnsi="仿宋" w:eastAsia="仿宋" w:cs="Times New Roman"/>
          <w:color w:val="auto"/>
          <w:sz w:val="24"/>
          <w:szCs w:val="24"/>
          <w:highlight w:val="none"/>
        </w:rPr>
        <w:t>收到</w:t>
      </w:r>
      <w:r>
        <w:rPr>
          <w:rFonts w:hint="eastAsia" w:ascii="仿宋" w:hAnsi="仿宋" w:eastAsia="仿宋" w:cs="Times New Roman"/>
          <w:color w:val="auto"/>
          <w:sz w:val="24"/>
          <w:szCs w:val="24"/>
          <w:highlight w:val="none"/>
          <w:lang w:val="en-US" w:eastAsia="zh-CN"/>
        </w:rPr>
        <w:t>采购人</w:t>
      </w:r>
      <w:r>
        <w:rPr>
          <w:rFonts w:hint="eastAsia" w:ascii="仿宋" w:hAnsi="仿宋" w:eastAsia="仿宋" w:cs="Times New Roman"/>
          <w:color w:val="auto"/>
          <w:sz w:val="24"/>
          <w:szCs w:val="24"/>
          <w:highlight w:val="none"/>
        </w:rPr>
        <w:t>工程文件后编制监理规划；根据有关规定和监理工作需要，编制监理实施细则，在施工承包方进场开工前</w:t>
      </w:r>
      <w:r>
        <w:rPr>
          <w:rFonts w:hint="eastAsia" w:ascii="仿宋" w:hAnsi="仿宋" w:eastAsia="仿宋" w:cs="Times New Roman"/>
          <w:color w:val="auto"/>
          <w:sz w:val="24"/>
          <w:szCs w:val="24"/>
          <w:highlight w:val="none"/>
          <w:lang w:eastAsia="zh-CN"/>
        </w:rPr>
        <w:t>5</w:t>
      </w:r>
      <w:r>
        <w:rPr>
          <w:rFonts w:hint="eastAsia" w:ascii="仿宋" w:hAnsi="仿宋" w:eastAsia="仿宋" w:cs="Times New Roman"/>
          <w:color w:val="auto"/>
          <w:sz w:val="24"/>
          <w:szCs w:val="24"/>
          <w:highlight w:val="none"/>
        </w:rPr>
        <w:t>日报告</w:t>
      </w:r>
      <w:r>
        <w:rPr>
          <w:rFonts w:hint="eastAsia" w:ascii="仿宋" w:hAnsi="仿宋" w:eastAsia="仿宋" w:cs="Times New Roman"/>
          <w:color w:val="auto"/>
          <w:sz w:val="24"/>
          <w:szCs w:val="24"/>
          <w:highlight w:val="none"/>
          <w:lang w:val="en-US" w:eastAsia="zh-CN"/>
        </w:rPr>
        <w:t>采购人</w:t>
      </w:r>
      <w:r>
        <w:rPr>
          <w:rFonts w:hint="eastAsia" w:ascii="仿宋" w:hAnsi="仿宋" w:eastAsia="仿宋" w:cs="Times New Roman"/>
          <w:color w:val="auto"/>
          <w:sz w:val="24"/>
          <w:szCs w:val="24"/>
          <w:highlight w:val="none"/>
        </w:rPr>
        <w:t>，并将</w:t>
      </w:r>
      <w:r>
        <w:rPr>
          <w:rFonts w:hint="eastAsia" w:ascii="仿宋" w:hAnsi="仿宋" w:eastAsia="仿宋" w:cs="Times New Roman"/>
          <w:color w:val="auto"/>
          <w:sz w:val="24"/>
          <w:szCs w:val="24"/>
          <w:highlight w:val="none"/>
          <w:lang w:val="en-US" w:eastAsia="zh-CN"/>
        </w:rPr>
        <w:t>供应商</w:t>
      </w:r>
      <w:r>
        <w:rPr>
          <w:rFonts w:hint="eastAsia" w:ascii="仿宋" w:hAnsi="仿宋" w:eastAsia="仿宋" w:cs="Times New Roman"/>
          <w:color w:val="auto"/>
          <w:sz w:val="24"/>
          <w:szCs w:val="24"/>
          <w:highlight w:val="none"/>
        </w:rPr>
        <w:t>及委派的总监理工程师和监理项目组成人员信息、联系方式等通知施工承包方；</w:t>
      </w:r>
    </w:p>
    <w:p w14:paraId="506579BF">
      <w:pPr>
        <w:pStyle w:val="31"/>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（2）熟悉工程设计文件</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若有</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，并参加由</w:t>
      </w:r>
      <w:r>
        <w:rPr>
          <w:rFonts w:hint="eastAsia" w:ascii="仿宋" w:hAnsi="仿宋" w:eastAsia="仿宋" w:cs="Times New Roman"/>
          <w:color w:val="auto"/>
          <w:sz w:val="24"/>
          <w:szCs w:val="24"/>
          <w:highlight w:val="none"/>
          <w:lang w:eastAsia="zh-CN"/>
        </w:rPr>
        <w:t>采购人</w:t>
      </w:r>
      <w:r>
        <w:rPr>
          <w:rFonts w:hint="eastAsia" w:ascii="仿宋" w:hAnsi="仿宋" w:eastAsia="仿宋" w:cs="Times New Roman"/>
          <w:color w:val="auto"/>
          <w:sz w:val="24"/>
          <w:szCs w:val="24"/>
          <w:highlight w:val="none"/>
        </w:rPr>
        <w:t>主持的图纸会审和设计交底会议；</w:t>
      </w:r>
      <w:r>
        <w:rPr>
          <w:rFonts w:hint="eastAsia" w:ascii="仿宋" w:hAnsi="仿宋" w:eastAsia="仿宋" w:cs="Times New Roman"/>
          <w:color w:val="auto"/>
          <w:sz w:val="24"/>
          <w:szCs w:val="24"/>
          <w:highlight w:val="none"/>
          <w:lang w:val="en-US" w:eastAsia="zh-CN"/>
        </w:rPr>
        <w:t>供应商</w:t>
      </w:r>
      <w:r>
        <w:rPr>
          <w:rFonts w:hint="eastAsia" w:ascii="仿宋" w:hAnsi="仿宋" w:eastAsia="仿宋" w:cs="Times New Roman"/>
          <w:color w:val="auto"/>
          <w:sz w:val="24"/>
          <w:szCs w:val="24"/>
          <w:highlight w:val="none"/>
        </w:rPr>
        <w:t>对工程建设实施设计文件有审核确认权，只有经过三方（</w:t>
      </w:r>
      <w:r>
        <w:rPr>
          <w:rFonts w:hint="eastAsia" w:ascii="仿宋" w:hAnsi="仿宋" w:eastAsia="仿宋" w:cs="Times New Roman"/>
          <w:color w:val="auto"/>
          <w:sz w:val="24"/>
          <w:szCs w:val="24"/>
          <w:highlight w:val="none"/>
          <w:lang w:val="en-US" w:eastAsia="zh-CN"/>
        </w:rPr>
        <w:t>采购人</w:t>
      </w:r>
      <w:r>
        <w:rPr>
          <w:rFonts w:hint="eastAsia"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lang w:val="en-US" w:eastAsia="zh-CN"/>
        </w:rPr>
        <w:t>供应商</w:t>
      </w:r>
      <w:r>
        <w:rPr>
          <w:rFonts w:hint="eastAsia" w:ascii="仿宋" w:hAnsi="仿宋" w:eastAsia="仿宋" w:cs="Times New Roman"/>
          <w:color w:val="auto"/>
          <w:sz w:val="24"/>
          <w:szCs w:val="24"/>
          <w:highlight w:val="none"/>
        </w:rPr>
        <w:t>、施工承包方）共同审核确认并加盖公章的图纸和设计文件，才能成为有效施工的依据。</w:t>
      </w:r>
    </w:p>
    <w:p w14:paraId="27DAF158">
      <w:pPr>
        <w:pStyle w:val="31"/>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w:t>
      </w:r>
      <w:r>
        <w:rPr>
          <w:rFonts w:hint="eastAsia" w:ascii="仿宋" w:hAnsi="仿宋" w:eastAsia="仿宋" w:cs="Times New Roman"/>
          <w:b/>
          <w:bCs/>
          <w:color w:val="auto"/>
          <w:sz w:val="24"/>
          <w:szCs w:val="24"/>
          <w:highlight w:val="none"/>
          <w:lang w:val="en-US" w:eastAsia="zh-CN"/>
        </w:rPr>
        <w:t>组织并</w:t>
      </w:r>
      <w:r>
        <w:rPr>
          <w:rFonts w:hint="eastAsia" w:ascii="仿宋" w:hAnsi="仿宋" w:eastAsia="仿宋" w:cs="Times New Roman"/>
          <w:b/>
          <w:bCs/>
          <w:color w:val="auto"/>
          <w:sz w:val="24"/>
          <w:szCs w:val="24"/>
          <w:highlight w:val="none"/>
        </w:rPr>
        <w:t>参加工地会议；主持监理例会并根据工程需要主持或参加工地例会并做好会议纪要</w:t>
      </w:r>
      <w:r>
        <w:rPr>
          <w:rFonts w:hint="eastAsia" w:ascii="仿宋" w:hAnsi="仿宋" w:eastAsia="仿宋" w:cs="Times New Roman"/>
          <w:b/>
          <w:bCs/>
          <w:color w:val="auto"/>
          <w:sz w:val="24"/>
          <w:szCs w:val="24"/>
          <w:highlight w:val="none"/>
          <w:lang w:eastAsia="zh-CN"/>
        </w:rPr>
        <w:t>（</w:t>
      </w:r>
      <w:r>
        <w:rPr>
          <w:rFonts w:hint="eastAsia" w:ascii="仿宋" w:hAnsi="仿宋" w:eastAsia="仿宋" w:cs="Times New Roman"/>
          <w:b/>
          <w:bCs/>
          <w:color w:val="auto"/>
          <w:sz w:val="24"/>
          <w:szCs w:val="24"/>
          <w:highlight w:val="none"/>
          <w:lang w:val="en-US" w:eastAsia="zh-CN"/>
        </w:rPr>
        <w:t>每周一为监理例会日，会后将会议纪要整理发采购人</w:t>
      </w:r>
      <w:r>
        <w:rPr>
          <w:rFonts w:hint="eastAsia" w:ascii="仿宋" w:hAnsi="仿宋" w:eastAsia="仿宋" w:cs="Times New Roman"/>
          <w:b/>
          <w:bCs/>
          <w:color w:val="auto"/>
          <w:sz w:val="24"/>
          <w:szCs w:val="24"/>
          <w:highlight w:val="none"/>
          <w:lang w:eastAsia="zh-CN"/>
        </w:rPr>
        <w:t>）</w:t>
      </w:r>
      <w:r>
        <w:rPr>
          <w:rFonts w:hint="eastAsia" w:ascii="仿宋" w:hAnsi="仿宋" w:eastAsia="仿宋" w:cs="Times New Roman"/>
          <w:color w:val="auto"/>
          <w:sz w:val="24"/>
          <w:szCs w:val="24"/>
          <w:highlight w:val="none"/>
        </w:rPr>
        <w:t>；</w:t>
      </w:r>
    </w:p>
    <w:p w14:paraId="79D9BBDD">
      <w:pPr>
        <w:pStyle w:val="31"/>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（4）审查施工承包人提交的施工组织设计，重点审查其中的质量安全技术措施、专项施工方案与工程建设强制性标准的符合性；</w:t>
      </w:r>
    </w:p>
    <w:p w14:paraId="3CF62E7E">
      <w:pPr>
        <w:pStyle w:val="31"/>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（5）检查施工承包人工程质量、安全生产管理制度及组织机构和人员资格；</w:t>
      </w:r>
    </w:p>
    <w:p w14:paraId="73B773C6">
      <w:pPr>
        <w:pStyle w:val="31"/>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（6）检查施工承包人专职安全生产管理人员的配备情况</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rPr>
        <w:t>确保施工单位的施工活动符合安全要求，</w:t>
      </w:r>
      <w:r>
        <w:rPr>
          <w:rFonts w:hint="eastAsia" w:ascii="仿宋" w:hAnsi="仿宋" w:eastAsia="仿宋" w:cs="Times New Roman"/>
          <w:b/>
          <w:bCs/>
          <w:color w:val="auto"/>
          <w:sz w:val="24"/>
          <w:szCs w:val="24"/>
          <w:highlight w:val="none"/>
          <w:lang w:val="en-US"/>
        </w:rPr>
        <w:t>组织安全教育</w:t>
      </w:r>
      <w:r>
        <w:rPr>
          <w:rFonts w:hint="eastAsia" w:ascii="仿宋" w:hAnsi="仿宋" w:eastAsia="仿宋" w:cs="Times New Roman"/>
          <w:color w:val="auto"/>
          <w:sz w:val="24"/>
          <w:szCs w:val="24"/>
          <w:highlight w:val="none"/>
          <w:lang w:val="en-US"/>
        </w:rPr>
        <w:t>，通过监督施工单位的安全教育情况，更好地把控项目的安全风险</w:t>
      </w:r>
      <w:r>
        <w:rPr>
          <w:rFonts w:hint="eastAsia" w:ascii="仿宋" w:hAnsi="仿宋" w:eastAsia="仿宋" w:cs="Times New Roman"/>
          <w:color w:val="auto"/>
          <w:sz w:val="24"/>
          <w:szCs w:val="24"/>
          <w:highlight w:val="none"/>
        </w:rPr>
        <w:t>；</w:t>
      </w:r>
    </w:p>
    <w:p w14:paraId="58DCC2C6">
      <w:pPr>
        <w:pStyle w:val="31"/>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（7）</w:t>
      </w:r>
      <w:r>
        <w:rPr>
          <w:rFonts w:hint="eastAsia" w:ascii="仿宋" w:hAnsi="仿宋" w:eastAsia="仿宋" w:cs="Times New Roman"/>
          <w:b/>
          <w:bCs/>
          <w:color w:val="auto"/>
          <w:sz w:val="24"/>
          <w:szCs w:val="24"/>
          <w:highlight w:val="none"/>
        </w:rPr>
        <w:t>审查施工承包人提交的施工进度计划，核查承包人对施工进度计划的调整</w:t>
      </w:r>
      <w:r>
        <w:rPr>
          <w:rFonts w:hint="eastAsia" w:ascii="仿宋" w:hAnsi="仿宋" w:eastAsia="仿宋" w:cs="Times New Roman"/>
          <w:b/>
          <w:bCs/>
          <w:color w:val="auto"/>
          <w:sz w:val="24"/>
          <w:szCs w:val="24"/>
          <w:highlight w:val="none"/>
          <w:lang w:val="en-US" w:eastAsia="zh-CN"/>
        </w:rPr>
        <w:t>并做好施工进度及施工过程监督工作，并以监理周报的形式每周提交采购人</w:t>
      </w:r>
      <w:r>
        <w:rPr>
          <w:rFonts w:hint="eastAsia" w:ascii="仿宋" w:hAnsi="仿宋" w:eastAsia="仿宋" w:cs="Times New Roman"/>
          <w:b/>
          <w:bCs/>
          <w:color w:val="auto"/>
          <w:sz w:val="24"/>
          <w:szCs w:val="24"/>
          <w:highlight w:val="none"/>
        </w:rPr>
        <w:t>；</w:t>
      </w:r>
    </w:p>
    <w:p w14:paraId="39B1FAE0">
      <w:pPr>
        <w:pStyle w:val="31"/>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（8）检查施工承包人的试验室；</w:t>
      </w:r>
    </w:p>
    <w:p w14:paraId="5842224E">
      <w:pPr>
        <w:pStyle w:val="31"/>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（9）审核施工</w:t>
      </w:r>
      <w:r>
        <w:rPr>
          <w:rFonts w:hint="eastAsia" w:ascii="仿宋" w:hAnsi="仿宋" w:eastAsia="仿宋" w:cs="Times New Roman"/>
          <w:color w:val="auto"/>
          <w:sz w:val="24"/>
          <w:szCs w:val="24"/>
          <w:highlight w:val="none"/>
          <w:lang w:val="en-US" w:eastAsia="zh-CN"/>
        </w:rPr>
        <w:t>承</w:t>
      </w:r>
      <w:r>
        <w:rPr>
          <w:rFonts w:hint="eastAsia" w:ascii="仿宋" w:hAnsi="仿宋" w:eastAsia="仿宋" w:cs="Times New Roman"/>
          <w:color w:val="auto"/>
          <w:sz w:val="24"/>
          <w:szCs w:val="24"/>
          <w:highlight w:val="none"/>
        </w:rPr>
        <w:t>包人资质条件；</w:t>
      </w:r>
    </w:p>
    <w:p w14:paraId="68BEFDE4">
      <w:pPr>
        <w:pStyle w:val="31"/>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（10）查验施工承包人的施工测量放线成果；</w:t>
      </w:r>
    </w:p>
    <w:p w14:paraId="3226A08F">
      <w:pPr>
        <w:pStyle w:val="31"/>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（11）审查工程开工条件，对条件具备的签发开工令；</w:t>
      </w:r>
    </w:p>
    <w:p w14:paraId="1B96D2FC">
      <w:pPr>
        <w:pStyle w:val="31"/>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（12）</w:t>
      </w:r>
      <w:r>
        <w:rPr>
          <w:rFonts w:hint="eastAsia" w:ascii="仿宋" w:hAnsi="仿宋" w:eastAsia="仿宋" w:cs="Times New Roman"/>
          <w:b/>
          <w:bCs/>
          <w:color w:val="auto"/>
          <w:sz w:val="24"/>
          <w:szCs w:val="24"/>
          <w:highlight w:val="none"/>
        </w:rPr>
        <w:t>审查施工承包人报送的工程材料、构配件、设备质量证明文件的有效性和符合性，并按规定对用于工程的材料采取平行检验或见证取样方式进行抽检</w:t>
      </w:r>
      <w:r>
        <w:rPr>
          <w:rFonts w:hint="eastAsia" w:ascii="仿宋" w:hAnsi="仿宋" w:eastAsia="仿宋" w:cs="Times New Roman"/>
          <w:b/>
          <w:bCs/>
          <w:color w:val="auto"/>
          <w:sz w:val="24"/>
          <w:szCs w:val="24"/>
          <w:highlight w:val="none"/>
          <w:lang w:eastAsia="zh-CN"/>
        </w:rPr>
        <w:t>，</w:t>
      </w:r>
      <w:r>
        <w:rPr>
          <w:rFonts w:hint="eastAsia" w:ascii="仿宋" w:hAnsi="仿宋" w:eastAsia="仿宋" w:cs="Times New Roman"/>
          <w:b/>
          <w:bCs/>
          <w:color w:val="auto"/>
          <w:sz w:val="24"/>
          <w:szCs w:val="24"/>
          <w:highlight w:val="none"/>
          <w:lang w:val="en-US" w:eastAsia="zh-CN"/>
        </w:rPr>
        <w:t>供应商须对施工方材料进行验收，并留存验收资料及影像资料</w:t>
      </w:r>
      <w:r>
        <w:rPr>
          <w:rFonts w:hint="eastAsia" w:ascii="仿宋" w:hAnsi="仿宋" w:eastAsia="仿宋" w:cs="Times New Roman"/>
          <w:b/>
          <w:bCs/>
          <w:color w:val="auto"/>
          <w:sz w:val="24"/>
          <w:szCs w:val="24"/>
          <w:highlight w:val="none"/>
        </w:rPr>
        <w:t>；</w:t>
      </w:r>
    </w:p>
    <w:p w14:paraId="039B4687">
      <w:pPr>
        <w:pStyle w:val="31"/>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（13）审核施工承包人提交的工程款支付申请，签发或出具工程款支付证书，并报</w:t>
      </w:r>
      <w:r>
        <w:rPr>
          <w:rFonts w:hint="eastAsia" w:ascii="仿宋" w:hAnsi="仿宋" w:eastAsia="仿宋" w:cs="Times New Roman"/>
          <w:color w:val="auto"/>
          <w:sz w:val="24"/>
          <w:szCs w:val="24"/>
          <w:highlight w:val="none"/>
          <w:lang w:val="en-US" w:eastAsia="zh-CN"/>
        </w:rPr>
        <w:t>采购人</w:t>
      </w:r>
      <w:r>
        <w:rPr>
          <w:rFonts w:hint="eastAsia" w:ascii="仿宋" w:hAnsi="仿宋" w:eastAsia="仿宋" w:cs="Times New Roman"/>
          <w:color w:val="auto"/>
          <w:sz w:val="24"/>
          <w:szCs w:val="24"/>
          <w:highlight w:val="none"/>
        </w:rPr>
        <w:t>审核、批准；</w:t>
      </w:r>
    </w:p>
    <w:p w14:paraId="2A6BEFFB">
      <w:pPr>
        <w:pStyle w:val="31"/>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（14）</w:t>
      </w:r>
      <w:r>
        <w:rPr>
          <w:rFonts w:hint="eastAsia" w:ascii="仿宋" w:hAnsi="仿宋" w:eastAsia="仿宋" w:cs="Times New Roman"/>
          <w:color w:val="auto"/>
          <w:sz w:val="24"/>
          <w:szCs w:val="24"/>
          <w:highlight w:val="none"/>
          <w:lang w:val="en-US" w:eastAsia="zh-CN"/>
        </w:rPr>
        <w:t>做好工程</w:t>
      </w:r>
      <w:r>
        <w:rPr>
          <w:rFonts w:hint="eastAsia" w:ascii="仿宋" w:hAnsi="仿宋" w:eastAsia="仿宋" w:cs="Times New Roman"/>
          <w:color w:val="auto"/>
          <w:sz w:val="24"/>
          <w:szCs w:val="24"/>
          <w:highlight w:val="none"/>
        </w:rPr>
        <w:t>巡视、旁站和检验</w:t>
      </w:r>
      <w:r>
        <w:rPr>
          <w:rFonts w:hint="eastAsia" w:ascii="仿宋" w:hAnsi="仿宋" w:eastAsia="仿宋" w:cs="Times New Roman"/>
          <w:color w:val="auto"/>
          <w:sz w:val="24"/>
          <w:szCs w:val="24"/>
          <w:highlight w:val="none"/>
          <w:lang w:val="en-US" w:eastAsia="zh-CN"/>
        </w:rPr>
        <w:t>工作</w:t>
      </w:r>
      <w:r>
        <w:rPr>
          <w:rFonts w:hint="eastAsia" w:ascii="仿宋" w:hAnsi="仿宋" w:eastAsia="仿宋" w:cs="Times New Roman"/>
          <w:color w:val="auto"/>
          <w:sz w:val="24"/>
          <w:szCs w:val="24"/>
          <w:highlight w:val="none"/>
        </w:rPr>
        <w:t>，发现工程质量、施工安全存在事故隐患的，及时要求施工承包人整改并报</w:t>
      </w:r>
      <w:r>
        <w:rPr>
          <w:rFonts w:hint="eastAsia" w:ascii="仿宋" w:hAnsi="仿宋" w:eastAsia="仿宋" w:cs="Times New Roman"/>
          <w:color w:val="auto"/>
          <w:sz w:val="24"/>
          <w:szCs w:val="24"/>
          <w:highlight w:val="none"/>
          <w:lang w:val="en-US" w:eastAsia="zh-CN"/>
        </w:rPr>
        <w:t>采购人</w:t>
      </w:r>
      <w:r>
        <w:rPr>
          <w:rFonts w:hint="eastAsia" w:ascii="仿宋" w:hAnsi="仿宋" w:eastAsia="仿宋" w:cs="Times New Roman"/>
          <w:color w:val="auto"/>
          <w:sz w:val="24"/>
          <w:szCs w:val="24"/>
          <w:highlight w:val="none"/>
        </w:rPr>
        <w:t>；</w:t>
      </w:r>
    </w:p>
    <w:p w14:paraId="2E6ECA03">
      <w:pPr>
        <w:pStyle w:val="31"/>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（15）经</w:t>
      </w:r>
      <w:r>
        <w:rPr>
          <w:rFonts w:hint="eastAsia" w:ascii="仿宋" w:hAnsi="仿宋" w:eastAsia="仿宋" w:cs="Times New Roman"/>
          <w:color w:val="auto"/>
          <w:sz w:val="24"/>
          <w:szCs w:val="24"/>
          <w:highlight w:val="none"/>
          <w:lang w:val="en-US" w:eastAsia="zh-CN"/>
        </w:rPr>
        <w:t>采购人</w:t>
      </w:r>
      <w:r>
        <w:rPr>
          <w:rFonts w:hint="eastAsia" w:ascii="仿宋" w:hAnsi="仿宋" w:eastAsia="仿宋" w:cs="Times New Roman"/>
          <w:color w:val="auto"/>
          <w:sz w:val="24"/>
          <w:szCs w:val="24"/>
          <w:highlight w:val="none"/>
        </w:rPr>
        <w:t>同意，签发工程暂停令和复工令；</w:t>
      </w:r>
    </w:p>
    <w:p w14:paraId="64432563">
      <w:pPr>
        <w:pStyle w:val="31"/>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（16）审查施工承包人提交的采用新材料、新工艺、新技术、新设备的论证材料及相关验收标准；</w:t>
      </w:r>
    </w:p>
    <w:p w14:paraId="6506948A">
      <w:pPr>
        <w:pStyle w:val="31"/>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（17）验收隐蔽工程、分部分项工程</w:t>
      </w:r>
      <w:r>
        <w:rPr>
          <w:rFonts w:hint="eastAsia" w:ascii="仿宋" w:hAnsi="仿宋" w:eastAsia="仿宋" w:cs="Times New Roman"/>
          <w:color w:val="auto"/>
          <w:sz w:val="24"/>
          <w:szCs w:val="24"/>
          <w:highlight w:val="none"/>
          <w:lang w:val="en-US" w:eastAsia="zh-CN"/>
        </w:rPr>
        <w:t>并督促做好过程资料</w:t>
      </w:r>
      <w:r>
        <w:rPr>
          <w:rFonts w:hint="eastAsia" w:ascii="仿宋" w:hAnsi="仿宋" w:eastAsia="仿宋" w:cs="Times New Roman"/>
          <w:b/>
          <w:bCs/>
          <w:color w:val="auto"/>
          <w:sz w:val="24"/>
          <w:szCs w:val="24"/>
          <w:highlight w:val="none"/>
          <w:lang w:val="en-US" w:eastAsia="zh-CN"/>
        </w:rPr>
        <w:t>、</w:t>
      </w:r>
      <w:r>
        <w:rPr>
          <w:rFonts w:hint="eastAsia" w:ascii="仿宋" w:hAnsi="仿宋" w:eastAsia="仿宋" w:cs="Times New Roman"/>
          <w:b/>
          <w:bCs/>
          <w:color w:val="auto"/>
          <w:sz w:val="24"/>
          <w:szCs w:val="24"/>
          <w:highlight w:val="none"/>
          <w:lang w:val="en-US" w:eastAsia="zh-CN"/>
        </w:rPr>
        <w:t>隐蔽工程验收等关键环节实施100%旁站监理，并留存影像资料</w:t>
      </w:r>
      <w:r>
        <w:rPr>
          <w:rFonts w:hint="eastAsia" w:ascii="仿宋" w:hAnsi="仿宋" w:eastAsia="仿宋" w:cs="Times New Roman"/>
          <w:color w:val="auto"/>
          <w:sz w:val="24"/>
          <w:szCs w:val="24"/>
          <w:highlight w:val="none"/>
        </w:rPr>
        <w:t>；</w:t>
      </w:r>
    </w:p>
    <w:p w14:paraId="16E69519">
      <w:pPr>
        <w:pStyle w:val="31"/>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（18）审查施工承包人提交的工程变更申请，协调处理施工进度调整、费用索赔、合同争议等事项；</w:t>
      </w:r>
    </w:p>
    <w:p w14:paraId="2E354DD5">
      <w:pPr>
        <w:pStyle w:val="31"/>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（19）审查施工承包人提交的竣工验收申请，编写工程质量评估报告；</w:t>
      </w:r>
    </w:p>
    <w:p w14:paraId="078458F2">
      <w:pPr>
        <w:pStyle w:val="31"/>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（20）参加工程竣工验收，签署竣工验收意见；</w:t>
      </w:r>
    </w:p>
    <w:p w14:paraId="2B9CE1BF">
      <w:pPr>
        <w:pStyle w:val="31"/>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（21）</w:t>
      </w:r>
      <w:r>
        <w:rPr>
          <w:rFonts w:hint="eastAsia" w:ascii="仿宋" w:hAnsi="仿宋" w:eastAsia="仿宋" w:cs="Times New Roman"/>
          <w:color w:val="auto"/>
          <w:sz w:val="24"/>
          <w:szCs w:val="24"/>
          <w:highlight w:val="none"/>
          <w:lang w:val="en-US" w:eastAsia="zh-CN"/>
        </w:rPr>
        <w:t>协助</w:t>
      </w:r>
      <w:r>
        <w:rPr>
          <w:rFonts w:hint="eastAsia" w:ascii="仿宋" w:hAnsi="仿宋" w:eastAsia="仿宋" w:cs="Times New Roman"/>
          <w:color w:val="auto"/>
          <w:sz w:val="24"/>
          <w:szCs w:val="24"/>
          <w:highlight w:val="none"/>
        </w:rPr>
        <w:t>审查施工承包人提交的竣工结算</w:t>
      </w:r>
      <w:r>
        <w:rPr>
          <w:rFonts w:hint="eastAsia" w:ascii="仿宋" w:hAnsi="仿宋" w:eastAsia="仿宋" w:cs="Times New Roman"/>
          <w:color w:val="auto"/>
          <w:sz w:val="24"/>
          <w:szCs w:val="24"/>
          <w:highlight w:val="none"/>
          <w:lang w:val="en-US" w:eastAsia="zh-CN"/>
        </w:rPr>
        <w:t>资料（含签证、变更等）</w:t>
      </w:r>
      <w:r>
        <w:rPr>
          <w:rFonts w:hint="eastAsia" w:ascii="仿宋" w:hAnsi="仿宋" w:eastAsia="仿宋" w:cs="Times New Roman"/>
          <w:color w:val="auto"/>
          <w:sz w:val="24"/>
          <w:szCs w:val="24"/>
          <w:highlight w:val="none"/>
        </w:rPr>
        <w:t>并报</w:t>
      </w:r>
      <w:r>
        <w:rPr>
          <w:rFonts w:hint="eastAsia" w:ascii="仿宋" w:hAnsi="仿宋" w:eastAsia="仿宋" w:cs="Times New Roman"/>
          <w:color w:val="auto"/>
          <w:sz w:val="24"/>
          <w:szCs w:val="24"/>
          <w:highlight w:val="none"/>
          <w:lang w:val="en-US" w:eastAsia="zh-CN"/>
        </w:rPr>
        <w:t>采购人</w:t>
      </w:r>
      <w:r>
        <w:rPr>
          <w:rFonts w:hint="eastAsia" w:ascii="仿宋" w:hAnsi="仿宋" w:eastAsia="仿宋" w:cs="Times New Roman"/>
          <w:color w:val="auto"/>
          <w:sz w:val="24"/>
          <w:szCs w:val="24"/>
          <w:highlight w:val="none"/>
        </w:rPr>
        <w:t>；</w:t>
      </w:r>
    </w:p>
    <w:p w14:paraId="709AF822">
      <w:pPr>
        <w:pStyle w:val="31"/>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（22）整理工程监理归档文件并报</w:t>
      </w:r>
      <w:r>
        <w:rPr>
          <w:rFonts w:hint="eastAsia" w:ascii="仿宋" w:hAnsi="仿宋" w:eastAsia="仿宋" w:cs="Times New Roman"/>
          <w:color w:val="auto"/>
          <w:sz w:val="24"/>
          <w:szCs w:val="24"/>
          <w:highlight w:val="none"/>
          <w:lang w:val="en-US" w:eastAsia="zh-CN"/>
        </w:rPr>
        <w:t>采购人</w:t>
      </w:r>
      <w:r>
        <w:rPr>
          <w:rFonts w:hint="eastAsia" w:ascii="仿宋" w:hAnsi="仿宋" w:eastAsia="仿宋" w:cs="Times New Roman"/>
          <w:color w:val="auto"/>
          <w:sz w:val="24"/>
          <w:szCs w:val="24"/>
          <w:highlight w:val="none"/>
        </w:rPr>
        <w:t>，提交项目监理报告。</w:t>
      </w:r>
    </w:p>
    <w:p w14:paraId="2FACBB75">
      <w:pPr>
        <w:pStyle w:val="31"/>
        <w:spacing w:after="0" w:line="360" w:lineRule="auto"/>
        <w:ind w:firstLine="480" w:firstLineChars="200"/>
        <w:rPr>
          <w:rFonts w:hint="eastAsia"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其他：</w:t>
      </w:r>
      <w:r>
        <w:rPr>
          <w:rFonts w:hint="eastAsia" w:ascii="仿宋" w:hAnsi="仿宋" w:eastAsia="仿宋" w:cs="Times New Roman"/>
          <w:color w:val="auto"/>
          <w:kern w:val="0"/>
          <w:sz w:val="24"/>
          <w:szCs w:val="24"/>
          <w:highlight w:val="none"/>
          <w:lang w:val="en-US" w:eastAsia="zh-CN"/>
        </w:rPr>
        <w:t>供应商</w:t>
      </w:r>
      <w:r>
        <w:rPr>
          <w:rFonts w:hint="eastAsia" w:ascii="仿宋" w:hAnsi="仿宋" w:eastAsia="仿宋" w:cs="Times New Roman"/>
          <w:color w:val="auto"/>
          <w:kern w:val="0"/>
          <w:sz w:val="24"/>
          <w:szCs w:val="24"/>
          <w:highlight w:val="none"/>
        </w:rPr>
        <w:t>应针对单个项目编制监理实施方案大纲</w:t>
      </w:r>
      <w:r>
        <w:rPr>
          <w:rFonts w:hint="eastAsia" w:ascii="仿宋" w:hAnsi="仿宋" w:eastAsia="仿宋" w:cs="Times New Roman"/>
          <w:color w:val="auto"/>
          <w:kern w:val="0"/>
          <w:sz w:val="24"/>
          <w:szCs w:val="24"/>
          <w:highlight w:val="none"/>
          <w:lang w:eastAsia="zh-CN"/>
        </w:rPr>
        <w:t>（</w:t>
      </w:r>
      <w:r>
        <w:rPr>
          <w:rFonts w:hint="eastAsia" w:ascii="仿宋" w:hAnsi="仿宋" w:eastAsia="仿宋" w:cs="Times New Roman"/>
          <w:color w:val="auto"/>
          <w:kern w:val="0"/>
          <w:sz w:val="24"/>
          <w:szCs w:val="24"/>
          <w:highlight w:val="none"/>
          <w:lang w:val="en-US" w:eastAsia="zh-CN"/>
        </w:rPr>
        <w:t>若采购人需要</w:t>
      </w:r>
      <w:r>
        <w:rPr>
          <w:rFonts w:hint="eastAsia" w:ascii="仿宋" w:hAnsi="仿宋" w:eastAsia="仿宋" w:cs="Times New Roman"/>
          <w:color w:val="auto"/>
          <w:kern w:val="0"/>
          <w:sz w:val="24"/>
          <w:szCs w:val="24"/>
          <w:highlight w:val="none"/>
          <w:lang w:eastAsia="zh-CN"/>
        </w:rPr>
        <w:t>）</w:t>
      </w:r>
      <w:r>
        <w:rPr>
          <w:rFonts w:hint="eastAsia" w:ascii="仿宋" w:hAnsi="仿宋" w:eastAsia="仿宋" w:cs="Times New Roman"/>
          <w:color w:val="auto"/>
          <w:kern w:val="0"/>
          <w:sz w:val="24"/>
          <w:szCs w:val="24"/>
          <w:highlight w:val="none"/>
        </w:rPr>
        <w:t>，方案包含但不限于：①施工阶段质量控制措施方案、②施工阶段进度控制措施方案、③施工阶段投资控制措施方案、④组织协调措施方案、⑤合同管理措施方案、⑥信息管理措施方案。</w:t>
      </w:r>
    </w:p>
    <w:p w14:paraId="7C597663">
      <w:pPr>
        <w:pStyle w:val="31"/>
        <w:spacing w:line="360" w:lineRule="auto"/>
        <w:ind w:firstLine="482" w:firstLineChars="200"/>
        <w:jc w:val="left"/>
        <w:rPr>
          <w:rFonts w:hint="eastAsia" w:ascii="仿宋" w:hAnsi="仿宋" w:eastAsia="仿宋" w:cs="Times New Roman"/>
          <w:b/>
          <w:bCs/>
          <w:color w:val="auto"/>
          <w:sz w:val="24"/>
          <w:szCs w:val="24"/>
          <w:highlight w:val="none"/>
        </w:rPr>
      </w:pPr>
      <w:r>
        <w:rPr>
          <w:rFonts w:hint="eastAsia" w:ascii="仿宋" w:hAnsi="仿宋" w:eastAsia="仿宋" w:cs="Times New Roman"/>
          <w:b/>
          <w:bCs/>
          <w:color w:val="auto"/>
          <w:sz w:val="24"/>
          <w:szCs w:val="24"/>
          <w:highlight w:val="none"/>
          <w:lang w:val="en-US" w:eastAsia="zh-CN"/>
        </w:rPr>
        <w:t>2</w:t>
      </w:r>
      <w:r>
        <w:rPr>
          <w:rFonts w:hint="eastAsia" w:ascii="仿宋" w:hAnsi="仿宋" w:eastAsia="仿宋" w:cs="Times New Roman"/>
          <w:b/>
          <w:bCs/>
          <w:color w:val="auto"/>
          <w:sz w:val="24"/>
          <w:szCs w:val="24"/>
          <w:highlight w:val="none"/>
        </w:rPr>
        <w:t>、成果文件质量标准：</w:t>
      </w:r>
    </w:p>
    <w:p w14:paraId="085D0C13">
      <w:pPr>
        <w:pStyle w:val="31"/>
        <w:spacing w:line="360" w:lineRule="auto"/>
        <w:ind w:firstLine="480" w:firstLineChars="200"/>
        <w:jc w:val="lef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w:t>
      </w:r>
      <w:r>
        <w:rPr>
          <w:rFonts w:hint="eastAsia" w:ascii="仿宋" w:hAnsi="仿宋" w:eastAsia="仿宋" w:cs="Times New Roman"/>
          <w:color w:val="auto"/>
          <w:sz w:val="24"/>
          <w:szCs w:val="24"/>
          <w:highlight w:val="none"/>
          <w:lang w:val="en-US" w:eastAsia="zh-CN"/>
        </w:rPr>
        <w:t>供应商</w:t>
      </w:r>
      <w:r>
        <w:rPr>
          <w:rFonts w:hint="eastAsia" w:ascii="仿宋" w:hAnsi="仿宋" w:eastAsia="仿宋" w:cs="Times New Roman"/>
          <w:color w:val="auto"/>
          <w:sz w:val="24"/>
          <w:szCs w:val="24"/>
          <w:highlight w:val="none"/>
        </w:rPr>
        <w:t>每周</w:t>
      </w:r>
      <w:r>
        <w:rPr>
          <w:rFonts w:hint="eastAsia" w:ascii="仿宋" w:hAnsi="仿宋" w:eastAsia="仿宋" w:cs="Times New Roman"/>
          <w:color w:val="auto"/>
          <w:sz w:val="24"/>
          <w:szCs w:val="24"/>
          <w:highlight w:val="none"/>
          <w:lang w:val="en-US" w:eastAsia="zh-CN"/>
        </w:rPr>
        <w:t>以报告形式</w:t>
      </w:r>
      <w:r>
        <w:rPr>
          <w:rFonts w:hint="eastAsia" w:ascii="仿宋" w:hAnsi="仿宋" w:eastAsia="仿宋" w:cs="Times New Roman"/>
          <w:color w:val="auto"/>
          <w:sz w:val="24"/>
          <w:szCs w:val="24"/>
          <w:highlight w:val="none"/>
        </w:rPr>
        <w:t>向</w:t>
      </w:r>
      <w:r>
        <w:rPr>
          <w:rFonts w:hint="eastAsia" w:ascii="仿宋" w:hAnsi="仿宋" w:eastAsia="仿宋" w:cs="Times New Roman"/>
          <w:color w:val="auto"/>
          <w:sz w:val="24"/>
          <w:szCs w:val="24"/>
          <w:highlight w:val="none"/>
          <w:lang w:val="en-US" w:eastAsia="zh-CN"/>
        </w:rPr>
        <w:t>采购人</w:t>
      </w:r>
      <w:r>
        <w:rPr>
          <w:rFonts w:hint="eastAsia" w:ascii="仿宋" w:hAnsi="仿宋" w:eastAsia="仿宋" w:cs="Times New Roman"/>
          <w:color w:val="auto"/>
          <w:sz w:val="24"/>
          <w:szCs w:val="24"/>
          <w:highlight w:val="none"/>
        </w:rPr>
        <w:t>报告监理工作，提出相应施工监理意见，工程相关资料准备齐全，完成合同条款中（二）服务内容约定的监理工程范围内的业务，监理服务质量评价合格及以上</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1"/>
          <w:szCs w:val="21"/>
          <w:lang w:val="en-US" w:eastAsia="zh-CN"/>
        </w:rPr>
        <w:t>监理周报需包含质量隐患整改闭环记录，未闭环问题需标注风险等级</w:t>
      </w:r>
      <w:r>
        <w:rPr>
          <w:rFonts w:hint="eastAsia" w:ascii="仿宋" w:hAnsi="仿宋" w:eastAsia="仿宋" w:cs="Times New Roman"/>
          <w:color w:val="auto"/>
          <w:sz w:val="24"/>
          <w:szCs w:val="24"/>
          <w:highlight w:val="none"/>
        </w:rPr>
        <w:t>。</w:t>
      </w:r>
    </w:p>
    <w:p w14:paraId="3AE22A38">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）成果文件完成时间要求：</w:t>
      </w:r>
      <w:r>
        <w:rPr>
          <w:rFonts w:hint="eastAsia" w:ascii="仿宋" w:hAnsi="仿宋" w:eastAsia="仿宋" w:cs="仿宋"/>
          <w:color w:val="auto"/>
          <w:sz w:val="24"/>
          <w:szCs w:val="24"/>
          <w:highlight w:val="none"/>
          <w:lang w:val="en-US" w:eastAsia="zh-CN"/>
        </w:rPr>
        <w:t>在单个工程竣工验收合格后20</w:t>
      </w:r>
      <w:r>
        <w:rPr>
          <w:rFonts w:hint="eastAsia" w:ascii="仿宋" w:hAnsi="仿宋" w:eastAsia="仿宋" w:cs="仿宋"/>
          <w:color w:val="auto"/>
          <w:sz w:val="24"/>
          <w:szCs w:val="24"/>
          <w:highlight w:val="none"/>
        </w:rPr>
        <w:t>个日历天内完成相关资料的提交</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包含监理规划、监理日志、会议记要、监理报告等监理过程资料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07B28B96">
      <w:pPr>
        <w:pStyle w:val="31"/>
        <w:keepNext w:val="0"/>
        <w:keepLines w:val="0"/>
        <w:pageBreakBefore w:val="0"/>
        <w:widowControl w:val="0"/>
        <w:kinsoku/>
        <w:wordWrap/>
        <w:overflowPunct/>
        <w:topLinePunct w:val="0"/>
        <w:bidi w:val="0"/>
        <w:snapToGrid/>
        <w:spacing w:line="360" w:lineRule="auto"/>
        <w:ind w:firstLineChars="200"/>
        <w:textAlignment w:val="auto"/>
        <w:rPr>
          <w:rFonts w:hint="default" w:ascii="Times New Roman" w:hAnsi="Times New Roman" w:eastAsia="仿宋" w:cs="Times New Roman"/>
          <w:color w:val="auto"/>
          <w:kern w:val="2"/>
          <w:sz w:val="24"/>
          <w:szCs w:val="24"/>
          <w:highlight w:val="none"/>
          <w:u w:val="none"/>
          <w:shd w:val="clear" w:color="auto" w:fill="auto"/>
          <w:lang w:val="en-US" w:eastAsia="zh-CN" w:bidi="ar-SA"/>
        </w:rPr>
      </w:pP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3</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工程质量评估报告需符合《建设工程监理规范》（GB/T50319-2013）要求，否则视为验收不合格。</w:t>
      </w:r>
    </w:p>
    <w:p w14:paraId="2CF01EBE">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仿宋" w:hAnsi="仿宋" w:eastAsia="仿宋" w:cs="仿宋"/>
          <w:color w:val="auto"/>
          <w:sz w:val="22"/>
          <w:szCs w:val="22"/>
          <w:highlight w:val="none"/>
          <w:shd w:val="clear" w:color="auto" w:fill="auto"/>
        </w:rPr>
      </w:pPr>
      <w:r>
        <w:rPr>
          <w:rFonts w:hint="eastAsia" w:ascii="仿宋" w:hAnsi="仿宋" w:eastAsia="仿宋" w:cs="仿宋"/>
          <w:color w:val="auto"/>
          <w:sz w:val="22"/>
          <w:szCs w:val="22"/>
          <w:highlight w:val="none"/>
          <w:shd w:val="clear" w:color="auto" w:fill="auto"/>
          <w:lang w:val="en-US" w:eastAsia="zh-CN"/>
        </w:rPr>
        <w:t>3</w:t>
      </w:r>
      <w:r>
        <w:rPr>
          <w:rFonts w:hint="eastAsia" w:ascii="仿宋" w:hAnsi="仿宋" w:eastAsia="仿宋" w:cs="仿宋"/>
          <w:color w:val="auto"/>
          <w:sz w:val="22"/>
          <w:szCs w:val="22"/>
          <w:highlight w:val="none"/>
          <w:shd w:val="clear" w:color="auto" w:fill="auto"/>
        </w:rPr>
        <w:t>.方案要求</w:t>
      </w:r>
    </w:p>
    <w:p w14:paraId="452D6122">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仿宋" w:hAnsi="仿宋" w:eastAsia="仿宋" w:cs="仿宋"/>
          <w:color w:val="auto"/>
          <w:sz w:val="22"/>
          <w:szCs w:val="22"/>
          <w:highlight w:val="none"/>
          <w:shd w:val="clear" w:color="auto" w:fill="auto"/>
        </w:rPr>
      </w:pPr>
      <w:r>
        <w:rPr>
          <w:rFonts w:hint="eastAsia" w:ascii="仿宋" w:hAnsi="仿宋" w:eastAsia="仿宋" w:cs="仿宋"/>
          <w:color w:val="auto"/>
          <w:sz w:val="22"/>
          <w:szCs w:val="22"/>
          <w:highlight w:val="none"/>
          <w:shd w:val="clear" w:color="auto" w:fill="auto"/>
        </w:rPr>
        <w:t>成果文件内容：</w:t>
      </w:r>
    </w:p>
    <w:p w14:paraId="7DA19743">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仿宋" w:hAnsi="仿宋" w:eastAsia="仿宋" w:cs="仿宋"/>
          <w:color w:val="auto"/>
          <w:sz w:val="22"/>
          <w:szCs w:val="22"/>
          <w:highlight w:val="none"/>
          <w:shd w:val="clear" w:color="auto" w:fill="auto"/>
        </w:rPr>
      </w:pPr>
      <w:r>
        <w:rPr>
          <w:rFonts w:hint="eastAsia" w:ascii="仿宋" w:hAnsi="仿宋" w:eastAsia="仿宋" w:cs="仿宋"/>
          <w:color w:val="auto"/>
          <w:sz w:val="22"/>
          <w:szCs w:val="22"/>
          <w:highlight w:val="none"/>
          <w:shd w:val="clear" w:color="auto" w:fill="auto"/>
          <w:lang w:val="en-US" w:eastAsia="zh-CN"/>
        </w:rPr>
        <w:t>（1）</w:t>
      </w:r>
      <w:r>
        <w:rPr>
          <w:rFonts w:hint="eastAsia" w:ascii="仿宋" w:hAnsi="仿宋" w:eastAsia="仿宋" w:cs="仿宋"/>
          <w:color w:val="auto"/>
          <w:sz w:val="22"/>
          <w:szCs w:val="22"/>
          <w:highlight w:val="none"/>
          <w:shd w:val="clear" w:color="auto" w:fill="auto"/>
          <w:lang w:val="en-US"/>
        </w:rPr>
        <w:t>监理会议纪要</w:t>
      </w:r>
      <w:r>
        <w:rPr>
          <w:rFonts w:hint="eastAsia" w:ascii="仿宋" w:hAnsi="仿宋" w:eastAsia="仿宋" w:cs="仿宋"/>
          <w:color w:val="auto"/>
          <w:sz w:val="22"/>
          <w:szCs w:val="22"/>
          <w:highlight w:val="none"/>
          <w:shd w:val="clear" w:color="auto" w:fill="auto"/>
          <w:lang w:val="en-US" w:eastAsia="zh-CN"/>
        </w:rPr>
        <w:t>：供应商</w:t>
      </w:r>
      <w:r>
        <w:rPr>
          <w:rFonts w:hint="eastAsia" w:ascii="仿宋" w:hAnsi="仿宋" w:eastAsia="仿宋" w:cs="仿宋"/>
          <w:color w:val="auto"/>
          <w:sz w:val="22"/>
          <w:szCs w:val="22"/>
          <w:highlight w:val="none"/>
          <w:shd w:val="clear" w:color="auto" w:fill="auto"/>
          <w:lang w:val="en-US"/>
        </w:rPr>
        <w:t>在监理过程中组织召开的各种会议的记录文件</w:t>
      </w:r>
      <w:r>
        <w:rPr>
          <w:rFonts w:hint="eastAsia" w:ascii="仿宋" w:hAnsi="仿宋" w:eastAsia="仿宋" w:cs="仿宋"/>
          <w:color w:val="auto"/>
          <w:sz w:val="22"/>
          <w:szCs w:val="22"/>
          <w:highlight w:val="none"/>
          <w:shd w:val="clear" w:color="auto" w:fill="auto"/>
          <w:lang w:val="en-US" w:eastAsia="zh-CN"/>
        </w:rPr>
        <w:t>（不限于每周一监理例会）</w:t>
      </w:r>
      <w:r>
        <w:rPr>
          <w:rFonts w:hint="eastAsia" w:ascii="仿宋" w:hAnsi="仿宋" w:eastAsia="仿宋" w:cs="仿宋"/>
          <w:color w:val="auto"/>
          <w:sz w:val="22"/>
          <w:szCs w:val="22"/>
          <w:highlight w:val="none"/>
          <w:shd w:val="clear" w:color="auto" w:fill="auto"/>
          <w:lang w:val="en-US"/>
        </w:rPr>
        <w:t>，主要内容包括会议时间、地点、参会人员、会议主题、会议内容、决议事项等</w:t>
      </w:r>
      <w:r>
        <w:rPr>
          <w:rFonts w:hint="eastAsia" w:ascii="仿宋" w:hAnsi="仿宋" w:eastAsia="仿宋" w:cs="仿宋"/>
          <w:color w:val="auto"/>
          <w:sz w:val="22"/>
          <w:szCs w:val="22"/>
          <w:highlight w:val="none"/>
          <w:shd w:val="clear" w:color="auto" w:fill="auto"/>
          <w:lang w:val="en-US" w:eastAsia="zh-CN"/>
        </w:rPr>
        <w:t>；每周一监理例会不限于包含一周的施工计划</w:t>
      </w:r>
      <w:r>
        <w:rPr>
          <w:rFonts w:hint="eastAsia" w:ascii="仿宋" w:hAnsi="仿宋" w:eastAsia="仿宋" w:cs="仿宋"/>
          <w:color w:val="auto"/>
          <w:sz w:val="22"/>
          <w:szCs w:val="22"/>
          <w:highlight w:val="none"/>
          <w:shd w:val="clear" w:color="auto" w:fill="auto"/>
          <w:lang w:val="en-US"/>
        </w:rPr>
        <w:t>。</w:t>
      </w:r>
    </w:p>
    <w:p w14:paraId="4A2A0DE9">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仿宋" w:hAnsi="仿宋" w:eastAsia="仿宋" w:cs="仿宋"/>
          <w:color w:val="auto"/>
          <w:sz w:val="22"/>
          <w:szCs w:val="22"/>
          <w:highlight w:val="none"/>
          <w:shd w:val="clear" w:color="auto" w:fill="auto"/>
          <w:lang w:val="en-US"/>
        </w:rPr>
      </w:pPr>
      <w:r>
        <w:rPr>
          <w:rFonts w:hint="eastAsia" w:ascii="仿宋" w:hAnsi="仿宋" w:eastAsia="仿宋" w:cs="仿宋"/>
          <w:color w:val="auto"/>
          <w:sz w:val="22"/>
          <w:szCs w:val="22"/>
          <w:highlight w:val="none"/>
          <w:shd w:val="clear" w:color="auto" w:fill="auto"/>
        </w:rPr>
        <w:t>（</w:t>
      </w:r>
      <w:r>
        <w:rPr>
          <w:rFonts w:hint="eastAsia" w:ascii="仿宋" w:hAnsi="仿宋" w:eastAsia="仿宋" w:cs="仿宋"/>
          <w:color w:val="auto"/>
          <w:sz w:val="22"/>
          <w:szCs w:val="22"/>
          <w:highlight w:val="none"/>
          <w:shd w:val="clear" w:color="auto" w:fill="auto"/>
          <w:lang w:eastAsia="zh-CN"/>
        </w:rPr>
        <w:t>2</w:t>
      </w:r>
      <w:r>
        <w:rPr>
          <w:rFonts w:hint="eastAsia" w:ascii="仿宋" w:hAnsi="仿宋" w:eastAsia="仿宋" w:cs="仿宋"/>
          <w:color w:val="auto"/>
          <w:sz w:val="22"/>
          <w:szCs w:val="22"/>
          <w:highlight w:val="none"/>
          <w:shd w:val="clear" w:color="auto" w:fill="auto"/>
        </w:rPr>
        <w:t>）</w:t>
      </w:r>
      <w:r>
        <w:rPr>
          <w:rFonts w:hint="eastAsia" w:ascii="仿宋" w:hAnsi="仿宋" w:eastAsia="仿宋" w:cs="仿宋"/>
          <w:color w:val="auto"/>
          <w:sz w:val="22"/>
          <w:szCs w:val="22"/>
          <w:highlight w:val="none"/>
          <w:shd w:val="clear" w:color="auto" w:fill="auto"/>
          <w:lang w:val="en-US"/>
        </w:rPr>
        <w:t>监理</w:t>
      </w:r>
      <w:r>
        <w:rPr>
          <w:rFonts w:hint="eastAsia" w:ascii="仿宋" w:hAnsi="仿宋" w:eastAsia="仿宋" w:cs="仿宋"/>
          <w:color w:val="auto"/>
          <w:sz w:val="22"/>
          <w:szCs w:val="22"/>
          <w:highlight w:val="none"/>
          <w:shd w:val="clear" w:color="auto" w:fill="auto"/>
          <w:lang w:val="en-US" w:eastAsia="zh-CN"/>
        </w:rPr>
        <w:t>周报：供应商</w:t>
      </w:r>
      <w:r>
        <w:rPr>
          <w:rFonts w:hint="eastAsia" w:ascii="仿宋" w:hAnsi="仿宋" w:eastAsia="仿宋" w:cs="仿宋"/>
          <w:color w:val="auto"/>
          <w:sz w:val="22"/>
          <w:szCs w:val="22"/>
          <w:highlight w:val="none"/>
          <w:shd w:val="clear" w:color="auto" w:fill="auto"/>
          <w:lang w:val="en-US"/>
        </w:rPr>
        <w:t>每</w:t>
      </w:r>
      <w:r>
        <w:rPr>
          <w:rFonts w:hint="eastAsia" w:ascii="仿宋" w:hAnsi="仿宋" w:eastAsia="仿宋" w:cs="仿宋"/>
          <w:color w:val="auto"/>
          <w:sz w:val="22"/>
          <w:szCs w:val="22"/>
          <w:highlight w:val="none"/>
          <w:shd w:val="clear" w:color="auto" w:fill="auto"/>
          <w:lang w:val="en-US" w:eastAsia="zh-CN"/>
        </w:rPr>
        <w:t>周末</w:t>
      </w:r>
      <w:r>
        <w:rPr>
          <w:rFonts w:hint="eastAsia" w:ascii="仿宋" w:hAnsi="仿宋" w:eastAsia="仿宋" w:cs="仿宋"/>
          <w:color w:val="auto"/>
          <w:sz w:val="22"/>
          <w:szCs w:val="22"/>
          <w:highlight w:val="none"/>
          <w:shd w:val="clear" w:color="auto" w:fill="auto"/>
          <w:lang w:val="en-US"/>
        </w:rPr>
        <w:t>向</w:t>
      </w:r>
      <w:r>
        <w:rPr>
          <w:rFonts w:hint="eastAsia" w:ascii="仿宋" w:hAnsi="仿宋" w:eastAsia="仿宋" w:cs="仿宋"/>
          <w:color w:val="auto"/>
          <w:sz w:val="22"/>
          <w:szCs w:val="22"/>
          <w:highlight w:val="none"/>
          <w:shd w:val="clear" w:color="auto" w:fill="auto"/>
          <w:lang w:val="en-US" w:eastAsia="zh-CN"/>
        </w:rPr>
        <w:t>采购人</w:t>
      </w:r>
      <w:r>
        <w:rPr>
          <w:rFonts w:hint="eastAsia" w:ascii="仿宋" w:hAnsi="仿宋" w:eastAsia="仿宋" w:cs="仿宋"/>
          <w:color w:val="auto"/>
          <w:sz w:val="22"/>
          <w:szCs w:val="22"/>
          <w:highlight w:val="none"/>
          <w:shd w:val="clear" w:color="auto" w:fill="auto"/>
          <w:lang w:val="en-US"/>
        </w:rPr>
        <w:t>提交的反映工程进展情况和监理工作情况，主要内容包括本</w:t>
      </w:r>
      <w:r>
        <w:rPr>
          <w:rFonts w:hint="eastAsia" w:ascii="仿宋" w:hAnsi="仿宋" w:eastAsia="仿宋" w:cs="仿宋"/>
          <w:color w:val="auto"/>
          <w:sz w:val="22"/>
          <w:szCs w:val="22"/>
          <w:highlight w:val="none"/>
          <w:shd w:val="clear" w:color="auto" w:fill="auto"/>
          <w:lang w:val="en-US" w:eastAsia="zh-CN"/>
        </w:rPr>
        <w:t>周</w:t>
      </w:r>
      <w:r>
        <w:rPr>
          <w:rFonts w:hint="eastAsia" w:ascii="仿宋" w:hAnsi="仿宋" w:eastAsia="仿宋" w:cs="仿宋"/>
          <w:color w:val="auto"/>
          <w:sz w:val="22"/>
          <w:szCs w:val="22"/>
          <w:highlight w:val="none"/>
          <w:shd w:val="clear" w:color="auto" w:fill="auto"/>
          <w:lang w:val="en-US"/>
        </w:rPr>
        <w:t>工程进展情况、监理工作情况、存在的问题及处理情况、下</w:t>
      </w:r>
      <w:r>
        <w:rPr>
          <w:rFonts w:hint="eastAsia" w:ascii="仿宋" w:hAnsi="仿宋" w:eastAsia="仿宋" w:cs="仿宋"/>
          <w:color w:val="auto"/>
          <w:sz w:val="22"/>
          <w:szCs w:val="22"/>
          <w:highlight w:val="none"/>
          <w:shd w:val="clear" w:color="auto" w:fill="auto"/>
          <w:lang w:val="en-US" w:eastAsia="zh-CN"/>
        </w:rPr>
        <w:t>周</w:t>
      </w:r>
      <w:r>
        <w:rPr>
          <w:rFonts w:hint="eastAsia" w:ascii="仿宋" w:hAnsi="仿宋" w:eastAsia="仿宋" w:cs="仿宋"/>
          <w:color w:val="auto"/>
          <w:sz w:val="22"/>
          <w:szCs w:val="22"/>
          <w:highlight w:val="none"/>
          <w:shd w:val="clear" w:color="auto" w:fill="auto"/>
          <w:lang w:val="en-US"/>
        </w:rPr>
        <w:t>监理工作重点等</w:t>
      </w:r>
      <w:r>
        <w:rPr>
          <w:rFonts w:hint="eastAsia" w:ascii="仿宋" w:hAnsi="仿宋" w:eastAsia="仿宋" w:cs="仿宋"/>
          <w:color w:val="auto"/>
          <w:sz w:val="22"/>
          <w:szCs w:val="22"/>
          <w:highlight w:val="none"/>
          <w:shd w:val="clear" w:color="auto" w:fill="auto"/>
          <w:lang w:val="en-US" w:eastAsia="zh-CN"/>
        </w:rPr>
        <w:t>，监理周报需包含质量隐患整改闭环记录，未闭环问题需标注风险等级</w:t>
      </w:r>
      <w:r>
        <w:rPr>
          <w:rFonts w:hint="eastAsia" w:ascii="仿宋" w:hAnsi="仿宋" w:eastAsia="仿宋" w:cs="仿宋"/>
          <w:color w:val="auto"/>
          <w:sz w:val="22"/>
          <w:szCs w:val="22"/>
          <w:highlight w:val="none"/>
          <w:shd w:val="clear" w:color="auto" w:fill="auto"/>
          <w:lang w:val="en-US"/>
        </w:rPr>
        <w:t>。</w:t>
      </w:r>
    </w:p>
    <w:p w14:paraId="2E664840">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仿宋" w:hAnsi="仿宋" w:eastAsia="仿宋" w:cs="仿宋"/>
          <w:color w:val="auto"/>
          <w:sz w:val="22"/>
          <w:szCs w:val="22"/>
          <w:highlight w:val="none"/>
          <w:shd w:val="clear" w:color="auto" w:fill="auto"/>
          <w:lang w:val="en-US"/>
        </w:rPr>
      </w:pPr>
      <w:r>
        <w:rPr>
          <w:rFonts w:hint="eastAsia" w:ascii="仿宋" w:hAnsi="仿宋" w:eastAsia="仿宋" w:cs="仿宋"/>
          <w:color w:val="auto"/>
          <w:sz w:val="22"/>
          <w:szCs w:val="22"/>
          <w:highlight w:val="none"/>
          <w:shd w:val="clear" w:color="auto" w:fill="auto"/>
          <w:lang w:val="en-US" w:eastAsia="zh-CN"/>
        </w:rPr>
        <w:t>（3）</w:t>
      </w:r>
      <w:r>
        <w:rPr>
          <w:rFonts w:hint="eastAsia" w:ascii="仿宋" w:hAnsi="仿宋" w:eastAsia="仿宋" w:cs="仿宋"/>
          <w:color w:val="auto"/>
          <w:sz w:val="22"/>
          <w:szCs w:val="22"/>
          <w:highlight w:val="none"/>
          <w:shd w:val="clear" w:color="auto" w:fill="auto"/>
          <w:lang w:val="en-US"/>
        </w:rPr>
        <w:t>工程质量评估报告</w:t>
      </w:r>
      <w:r>
        <w:rPr>
          <w:rFonts w:hint="eastAsia" w:ascii="仿宋" w:hAnsi="仿宋" w:eastAsia="仿宋" w:cs="仿宋"/>
          <w:color w:val="auto"/>
          <w:sz w:val="22"/>
          <w:szCs w:val="22"/>
          <w:highlight w:val="none"/>
          <w:shd w:val="clear" w:color="auto" w:fill="auto"/>
          <w:lang w:val="en-US" w:eastAsia="zh-CN"/>
        </w:rPr>
        <w:t>：供应商</w:t>
      </w:r>
      <w:r>
        <w:rPr>
          <w:rFonts w:hint="eastAsia" w:ascii="仿宋" w:hAnsi="仿宋" w:eastAsia="仿宋" w:cs="仿宋"/>
          <w:color w:val="auto"/>
          <w:sz w:val="22"/>
          <w:szCs w:val="22"/>
          <w:highlight w:val="none"/>
          <w:shd w:val="clear" w:color="auto" w:fill="auto"/>
          <w:lang w:val="en-US"/>
        </w:rPr>
        <w:t>在工程竣工后对工程质量进行评估的文件，主要内容包括工程概况、质量评估依据、质量评估范围、质量评估内容、质量评估结论等。</w:t>
      </w:r>
    </w:p>
    <w:p w14:paraId="0701510B">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仿宋" w:hAnsi="仿宋" w:eastAsia="仿宋" w:cs="仿宋"/>
          <w:color w:val="auto"/>
          <w:sz w:val="22"/>
          <w:szCs w:val="22"/>
          <w:highlight w:val="none"/>
          <w:shd w:val="clear" w:color="auto" w:fill="auto"/>
          <w:lang w:val="en-US"/>
        </w:rPr>
      </w:pPr>
      <w:r>
        <w:rPr>
          <w:rFonts w:hint="eastAsia" w:ascii="仿宋" w:hAnsi="仿宋" w:eastAsia="仿宋" w:cs="仿宋"/>
          <w:color w:val="auto"/>
          <w:sz w:val="22"/>
          <w:szCs w:val="22"/>
          <w:highlight w:val="none"/>
          <w:shd w:val="clear" w:color="auto" w:fill="auto"/>
          <w:lang w:val="en-US" w:eastAsia="zh-CN"/>
        </w:rPr>
        <w:t>（4）</w:t>
      </w:r>
      <w:r>
        <w:rPr>
          <w:rFonts w:hint="eastAsia" w:ascii="仿宋" w:hAnsi="仿宋" w:eastAsia="仿宋" w:cs="仿宋"/>
          <w:color w:val="auto"/>
          <w:sz w:val="22"/>
          <w:szCs w:val="22"/>
          <w:highlight w:val="none"/>
          <w:shd w:val="clear" w:color="auto" w:fill="auto"/>
          <w:lang w:val="en-US"/>
        </w:rPr>
        <w:t>工程进度报告</w:t>
      </w:r>
      <w:r>
        <w:rPr>
          <w:rFonts w:hint="eastAsia" w:ascii="仿宋" w:hAnsi="仿宋" w:eastAsia="仿宋" w:cs="仿宋"/>
          <w:color w:val="auto"/>
          <w:sz w:val="22"/>
          <w:szCs w:val="22"/>
          <w:highlight w:val="none"/>
          <w:shd w:val="clear" w:color="auto" w:fill="auto"/>
          <w:lang w:val="en-US" w:eastAsia="zh-CN"/>
        </w:rPr>
        <w:t>：</w:t>
      </w:r>
      <w:r>
        <w:rPr>
          <w:rFonts w:hint="eastAsia" w:ascii="仿宋" w:hAnsi="仿宋" w:eastAsia="仿宋" w:cs="仿宋"/>
          <w:color w:val="auto"/>
          <w:sz w:val="22"/>
          <w:szCs w:val="22"/>
          <w:highlight w:val="none"/>
          <w:shd w:val="clear" w:color="auto" w:fill="auto"/>
          <w:lang w:val="en-US"/>
        </w:rPr>
        <w:t>是</w:t>
      </w:r>
      <w:r>
        <w:rPr>
          <w:rFonts w:hint="eastAsia" w:ascii="仿宋" w:hAnsi="仿宋" w:eastAsia="仿宋" w:cs="仿宋"/>
          <w:color w:val="auto"/>
          <w:sz w:val="22"/>
          <w:szCs w:val="22"/>
          <w:highlight w:val="none"/>
          <w:shd w:val="clear" w:color="auto" w:fill="auto"/>
          <w:lang w:val="en-US" w:eastAsia="zh-CN"/>
        </w:rPr>
        <w:t>供应商</w:t>
      </w:r>
      <w:r>
        <w:rPr>
          <w:rFonts w:hint="eastAsia" w:ascii="仿宋" w:hAnsi="仿宋" w:eastAsia="仿宋" w:cs="仿宋"/>
          <w:color w:val="auto"/>
          <w:sz w:val="22"/>
          <w:szCs w:val="22"/>
          <w:highlight w:val="none"/>
          <w:shd w:val="clear" w:color="auto" w:fill="auto"/>
          <w:lang w:val="en-US"/>
        </w:rPr>
        <w:t>根据工程实际进度情况编制的报告，主要内容包括工程进度计划、实际进度情况、进度偏差分析、进度调整措施等。</w:t>
      </w:r>
    </w:p>
    <w:p w14:paraId="4EF6263D">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仿宋" w:hAnsi="仿宋" w:eastAsia="仿宋" w:cs="仿宋"/>
          <w:color w:val="auto"/>
          <w:sz w:val="22"/>
          <w:szCs w:val="22"/>
          <w:highlight w:val="none"/>
          <w:shd w:val="clear" w:color="auto" w:fill="auto"/>
          <w:lang w:val="en-US" w:eastAsia="zh-CN"/>
        </w:rPr>
      </w:pPr>
      <w:r>
        <w:rPr>
          <w:rFonts w:hint="eastAsia" w:ascii="仿宋" w:hAnsi="仿宋" w:eastAsia="仿宋" w:cs="仿宋"/>
          <w:color w:val="auto"/>
          <w:sz w:val="22"/>
          <w:szCs w:val="22"/>
          <w:highlight w:val="none"/>
          <w:shd w:val="clear" w:color="auto" w:fill="auto"/>
          <w:lang w:val="en-US" w:eastAsia="zh-CN"/>
        </w:rPr>
        <w:t>（5）监理规划：供应商在</w:t>
      </w:r>
      <w:r>
        <w:rPr>
          <w:rFonts w:hint="eastAsia" w:ascii="仿宋" w:hAnsi="仿宋" w:eastAsia="仿宋" w:cs="仿宋"/>
          <w:color w:val="auto"/>
          <w:sz w:val="22"/>
          <w:szCs w:val="22"/>
          <w:highlight w:val="none"/>
          <w:shd w:val="clear" w:color="auto" w:fill="auto"/>
        </w:rPr>
        <w:t>收到</w:t>
      </w:r>
      <w:r>
        <w:rPr>
          <w:rFonts w:hint="eastAsia" w:ascii="仿宋" w:hAnsi="仿宋" w:eastAsia="仿宋" w:cs="仿宋"/>
          <w:color w:val="auto"/>
          <w:sz w:val="22"/>
          <w:szCs w:val="22"/>
          <w:highlight w:val="none"/>
          <w:shd w:val="clear" w:color="auto" w:fill="auto"/>
          <w:lang w:val="en-US" w:eastAsia="zh-CN"/>
        </w:rPr>
        <w:t>采购人</w:t>
      </w:r>
      <w:r>
        <w:rPr>
          <w:rFonts w:hint="eastAsia" w:ascii="仿宋" w:hAnsi="仿宋" w:eastAsia="仿宋" w:cs="仿宋"/>
          <w:color w:val="auto"/>
          <w:sz w:val="22"/>
          <w:szCs w:val="22"/>
          <w:highlight w:val="none"/>
          <w:shd w:val="clear" w:color="auto" w:fill="auto"/>
        </w:rPr>
        <w:t>工程文件后</w:t>
      </w:r>
      <w:r>
        <w:rPr>
          <w:rFonts w:hint="eastAsia" w:ascii="仿宋" w:hAnsi="仿宋" w:eastAsia="仿宋" w:cs="仿宋"/>
          <w:color w:val="auto"/>
          <w:sz w:val="22"/>
          <w:szCs w:val="22"/>
          <w:highlight w:val="none"/>
          <w:shd w:val="clear" w:color="auto" w:fill="auto"/>
          <w:lang w:val="en-US" w:eastAsia="zh-CN"/>
        </w:rPr>
        <w:t>根据工程实际</w:t>
      </w:r>
      <w:r>
        <w:rPr>
          <w:rFonts w:hint="eastAsia" w:ascii="仿宋" w:hAnsi="仿宋" w:eastAsia="仿宋" w:cs="仿宋"/>
          <w:color w:val="auto"/>
          <w:sz w:val="22"/>
          <w:szCs w:val="22"/>
          <w:highlight w:val="none"/>
          <w:shd w:val="clear" w:color="auto" w:fill="auto"/>
        </w:rPr>
        <w:t>编制监理规划</w:t>
      </w:r>
      <w:r>
        <w:rPr>
          <w:rFonts w:hint="eastAsia" w:ascii="仿宋" w:hAnsi="仿宋" w:eastAsia="仿宋" w:cs="仿宋"/>
          <w:color w:val="auto"/>
          <w:sz w:val="22"/>
          <w:szCs w:val="22"/>
          <w:highlight w:val="none"/>
          <w:shd w:val="clear" w:color="auto" w:fill="auto"/>
          <w:lang w:eastAsia="zh-CN"/>
        </w:rPr>
        <w:t>，</w:t>
      </w:r>
      <w:r>
        <w:rPr>
          <w:rFonts w:hint="eastAsia" w:ascii="仿宋" w:hAnsi="仿宋" w:eastAsia="仿宋" w:cs="仿宋"/>
          <w:color w:val="auto"/>
          <w:sz w:val="22"/>
          <w:szCs w:val="22"/>
          <w:highlight w:val="none"/>
          <w:shd w:val="clear" w:color="auto" w:fill="auto"/>
          <w:lang w:val="en-US" w:eastAsia="zh-CN"/>
        </w:rPr>
        <w:t>主要内容包含</w:t>
      </w:r>
      <w:r>
        <w:rPr>
          <w:rFonts w:hint="eastAsia" w:ascii="仿宋" w:hAnsi="仿宋" w:eastAsia="仿宋" w:cs="仿宋"/>
          <w:color w:val="auto"/>
          <w:sz w:val="22"/>
          <w:szCs w:val="22"/>
          <w:highlight w:val="none"/>
          <w:shd w:val="clear" w:color="auto" w:fill="auto"/>
          <w:lang w:val="en-US"/>
        </w:rPr>
        <w:t>工程建设项目概况</w:t>
      </w:r>
      <w:r>
        <w:rPr>
          <w:rFonts w:hint="eastAsia" w:ascii="仿宋" w:hAnsi="仿宋" w:eastAsia="仿宋" w:cs="仿宋"/>
          <w:color w:val="auto"/>
          <w:sz w:val="22"/>
          <w:szCs w:val="22"/>
          <w:highlight w:val="none"/>
          <w:shd w:val="clear" w:color="auto" w:fill="auto"/>
          <w:lang w:val="en-US" w:eastAsia="zh-CN"/>
        </w:rPr>
        <w:t>、</w:t>
      </w:r>
      <w:r>
        <w:rPr>
          <w:rFonts w:hint="eastAsia" w:ascii="仿宋" w:hAnsi="仿宋" w:eastAsia="仿宋" w:cs="仿宋"/>
          <w:color w:val="auto"/>
          <w:sz w:val="22"/>
          <w:szCs w:val="22"/>
          <w:highlight w:val="none"/>
          <w:shd w:val="clear" w:color="auto" w:fill="auto"/>
          <w:lang w:val="en-US"/>
        </w:rPr>
        <w:t>监理工作范围</w:t>
      </w:r>
      <w:r>
        <w:rPr>
          <w:rFonts w:hint="eastAsia" w:ascii="仿宋" w:hAnsi="仿宋" w:eastAsia="仿宋" w:cs="仿宋"/>
          <w:color w:val="auto"/>
          <w:sz w:val="22"/>
          <w:szCs w:val="22"/>
          <w:highlight w:val="none"/>
          <w:shd w:val="clear" w:color="auto" w:fill="auto"/>
          <w:lang w:val="en-US" w:eastAsia="zh-CN"/>
        </w:rPr>
        <w:t>、</w:t>
      </w:r>
      <w:r>
        <w:rPr>
          <w:rFonts w:hint="eastAsia" w:ascii="仿宋" w:hAnsi="仿宋" w:eastAsia="仿宋" w:cs="仿宋"/>
          <w:color w:val="auto"/>
          <w:sz w:val="22"/>
          <w:szCs w:val="22"/>
          <w:highlight w:val="none"/>
          <w:shd w:val="clear" w:color="auto" w:fill="auto"/>
          <w:lang w:val="en-US"/>
        </w:rPr>
        <w:t>监理工作内容</w:t>
      </w:r>
      <w:r>
        <w:rPr>
          <w:rFonts w:hint="eastAsia" w:ascii="仿宋" w:hAnsi="仿宋" w:eastAsia="仿宋" w:cs="仿宋"/>
          <w:color w:val="auto"/>
          <w:sz w:val="22"/>
          <w:szCs w:val="22"/>
          <w:highlight w:val="none"/>
          <w:shd w:val="clear" w:color="auto" w:fill="auto"/>
          <w:lang w:val="en-US" w:eastAsia="zh-CN"/>
        </w:rPr>
        <w:t>、</w:t>
      </w:r>
      <w:r>
        <w:rPr>
          <w:rFonts w:hint="eastAsia" w:ascii="仿宋" w:hAnsi="仿宋" w:eastAsia="仿宋" w:cs="仿宋"/>
          <w:color w:val="auto"/>
          <w:sz w:val="22"/>
          <w:szCs w:val="22"/>
          <w:highlight w:val="none"/>
          <w:shd w:val="clear" w:color="auto" w:fill="auto"/>
          <w:lang w:val="en-US"/>
        </w:rPr>
        <w:t>监理工作目标</w:t>
      </w:r>
      <w:r>
        <w:rPr>
          <w:rFonts w:hint="eastAsia" w:ascii="仿宋" w:hAnsi="仿宋" w:eastAsia="仿宋" w:cs="仿宋"/>
          <w:color w:val="auto"/>
          <w:sz w:val="22"/>
          <w:szCs w:val="22"/>
          <w:highlight w:val="none"/>
          <w:shd w:val="clear" w:color="auto" w:fill="auto"/>
          <w:lang w:val="en-US" w:eastAsia="zh-CN"/>
        </w:rPr>
        <w:t>、</w:t>
      </w:r>
      <w:r>
        <w:rPr>
          <w:rFonts w:hint="eastAsia" w:ascii="仿宋" w:hAnsi="仿宋" w:eastAsia="仿宋" w:cs="仿宋"/>
          <w:color w:val="auto"/>
          <w:sz w:val="22"/>
          <w:szCs w:val="22"/>
          <w:highlight w:val="none"/>
          <w:shd w:val="clear" w:color="auto" w:fill="auto"/>
          <w:lang w:val="en-US"/>
        </w:rPr>
        <w:t>监理组织形式、人员配备及岗位职责</w:t>
      </w:r>
      <w:r>
        <w:rPr>
          <w:rFonts w:hint="eastAsia" w:ascii="仿宋" w:hAnsi="仿宋" w:eastAsia="仿宋" w:cs="仿宋"/>
          <w:color w:val="auto"/>
          <w:sz w:val="22"/>
          <w:szCs w:val="22"/>
          <w:highlight w:val="none"/>
          <w:shd w:val="clear" w:color="auto" w:fill="auto"/>
          <w:lang w:val="en-US" w:eastAsia="zh-CN"/>
        </w:rPr>
        <w:t>、</w:t>
      </w:r>
      <w:r>
        <w:rPr>
          <w:rFonts w:hint="eastAsia" w:ascii="仿宋" w:hAnsi="仿宋" w:eastAsia="仿宋" w:cs="仿宋"/>
          <w:color w:val="auto"/>
          <w:sz w:val="22"/>
          <w:szCs w:val="22"/>
          <w:highlight w:val="none"/>
          <w:shd w:val="clear" w:color="auto" w:fill="auto"/>
          <w:lang w:val="en-US"/>
        </w:rPr>
        <w:t>监理工作</w:t>
      </w:r>
      <w:r>
        <w:rPr>
          <w:rFonts w:hint="eastAsia" w:ascii="仿宋" w:hAnsi="仿宋" w:eastAsia="仿宋" w:cs="仿宋"/>
          <w:color w:val="auto"/>
          <w:sz w:val="22"/>
          <w:szCs w:val="22"/>
          <w:highlight w:val="none"/>
          <w:shd w:val="clear" w:color="auto" w:fill="auto"/>
          <w:lang w:val="en-US" w:eastAsia="zh-CN"/>
        </w:rPr>
        <w:t>制度等。</w:t>
      </w:r>
    </w:p>
    <w:p w14:paraId="6F40F9E8">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eastAsia" w:ascii="仿宋" w:hAnsi="仿宋" w:eastAsia="仿宋" w:cs="仿宋"/>
          <w:color w:val="auto"/>
          <w:sz w:val="22"/>
          <w:szCs w:val="22"/>
          <w:highlight w:val="none"/>
          <w:shd w:val="clear" w:color="auto" w:fill="auto"/>
        </w:rPr>
      </w:pPr>
      <w:r>
        <w:rPr>
          <w:rFonts w:hint="eastAsia" w:ascii="仿宋" w:hAnsi="仿宋" w:eastAsia="仿宋" w:cs="仿宋"/>
          <w:color w:val="auto"/>
          <w:sz w:val="22"/>
          <w:szCs w:val="22"/>
          <w:highlight w:val="none"/>
          <w:shd w:val="clear" w:color="auto" w:fill="auto"/>
        </w:rPr>
        <w:t>注：</w:t>
      </w:r>
      <w:r>
        <w:rPr>
          <w:rFonts w:hint="eastAsia" w:ascii="仿宋" w:hAnsi="仿宋" w:eastAsia="仿宋" w:cs="仿宋"/>
          <w:color w:val="auto"/>
          <w:sz w:val="22"/>
          <w:szCs w:val="22"/>
          <w:highlight w:val="none"/>
          <w:shd w:val="clear" w:color="auto" w:fill="auto"/>
          <w:lang w:val="en-US" w:eastAsia="zh-CN"/>
        </w:rPr>
        <w:t>成果文件不限于以上内容，还包括实施细则、监理日志等</w:t>
      </w:r>
      <w:r>
        <w:rPr>
          <w:rFonts w:hint="eastAsia" w:ascii="仿宋" w:hAnsi="仿宋" w:eastAsia="仿宋" w:cs="仿宋"/>
          <w:color w:val="auto"/>
          <w:sz w:val="22"/>
          <w:szCs w:val="22"/>
          <w:highlight w:val="none"/>
          <w:shd w:val="clear" w:color="auto" w:fill="auto"/>
        </w:rPr>
        <w:t>。</w:t>
      </w:r>
    </w:p>
    <w:p w14:paraId="2EA4E0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u w:val="none"/>
          <w:shd w:val="clear" w:color="auto" w:fill="auto"/>
          <w:lang w:val="en-US" w:eastAsia="zh-CN"/>
        </w:rPr>
      </w:pPr>
    </w:p>
    <w:p w14:paraId="4DAE2E65">
      <w:pPr>
        <w:pStyle w:val="21"/>
        <w:rPr>
          <w:rFonts w:hint="eastAsia"/>
          <w:color w:val="auto"/>
          <w:highlight w:val="none"/>
          <w:shd w:val="clear" w:color="auto" w:fill="auto"/>
          <w:lang w:val="en-US" w:eastAsia="zh-CN"/>
        </w:rPr>
      </w:pPr>
    </w:p>
    <w:p w14:paraId="728279E5">
      <w:pPr>
        <w:pStyle w:val="21"/>
        <w:jc w:val="both"/>
        <w:rPr>
          <w:rFonts w:hint="eastAsia"/>
          <w:color w:val="auto"/>
          <w:highlight w:val="none"/>
          <w:shd w:val="clear" w:color="auto" w:fill="auto"/>
          <w:lang w:val="en-US" w:eastAsia="zh-CN"/>
        </w:rPr>
      </w:pPr>
    </w:p>
    <w:p w14:paraId="7D609062">
      <w:pPr>
        <w:pStyle w:val="21"/>
        <w:rPr>
          <w:rFonts w:hint="eastAsia"/>
          <w:color w:val="auto"/>
          <w:highlight w:val="none"/>
          <w:shd w:val="clear" w:color="auto" w:fill="auto"/>
          <w:lang w:val="en-US" w:eastAsia="zh-CN"/>
        </w:rPr>
      </w:pPr>
    </w:p>
    <w:p w14:paraId="069DCD89">
      <w:pPr>
        <w:autoSpaceDE w:val="0"/>
        <w:autoSpaceDN w:val="0"/>
        <w:spacing w:line="520" w:lineRule="exact"/>
        <w:ind w:firstLine="551" w:firstLineChars="196"/>
        <w:outlineLvl w:val="1"/>
        <w:rPr>
          <w:rFonts w:hint="eastAsia" w:ascii="Times New Roman" w:hAnsi="Times New Roman" w:eastAsia="仿宋" w:cs="Times New Roman"/>
          <w:b/>
          <w:bCs/>
          <w:color w:val="auto"/>
          <w:sz w:val="28"/>
          <w:szCs w:val="24"/>
          <w:highlight w:val="none"/>
          <w:shd w:val="clear" w:color="auto" w:fill="auto"/>
          <w:lang w:val="zh-CN" w:eastAsia="zh-CN"/>
        </w:rPr>
      </w:pPr>
      <w:r>
        <w:rPr>
          <w:rFonts w:hint="eastAsia" w:ascii="Times New Roman" w:hAnsi="Times New Roman" w:eastAsia="仿宋" w:cs="Times New Roman"/>
          <w:b/>
          <w:bCs/>
          <w:color w:val="auto"/>
          <w:sz w:val="28"/>
          <w:szCs w:val="24"/>
          <w:highlight w:val="none"/>
          <w:shd w:val="clear" w:color="auto" w:fill="auto"/>
          <w:lang w:val="en-US" w:eastAsia="zh-CN"/>
        </w:rPr>
        <w:t>四</w:t>
      </w:r>
      <w:r>
        <w:rPr>
          <w:rFonts w:hint="eastAsia" w:ascii="Times New Roman" w:hAnsi="Times New Roman" w:eastAsia="仿宋" w:cs="Times New Roman"/>
          <w:b/>
          <w:bCs/>
          <w:color w:val="auto"/>
          <w:sz w:val="28"/>
          <w:szCs w:val="24"/>
          <w:highlight w:val="none"/>
          <w:shd w:val="clear" w:color="auto" w:fill="auto"/>
          <w:lang w:val="zh-CN" w:eastAsia="zh-CN"/>
        </w:rPr>
        <w:t>、商务要求（</w:t>
      </w:r>
      <w:r>
        <w:rPr>
          <w:rFonts w:hint="eastAsia" w:ascii="Times New Roman" w:hAnsi="Times New Roman" w:eastAsia="仿宋" w:cs="Times New Roman"/>
          <w:b/>
          <w:bCs/>
          <w:color w:val="auto"/>
          <w:sz w:val="28"/>
          <w:szCs w:val="24"/>
          <w:highlight w:val="none"/>
          <w:shd w:val="clear" w:color="auto" w:fill="auto"/>
          <w:lang w:val="en-US" w:eastAsia="zh-CN"/>
        </w:rPr>
        <w:t>实质性要求</w:t>
      </w:r>
      <w:r>
        <w:rPr>
          <w:rFonts w:hint="eastAsia" w:ascii="Times New Roman" w:hAnsi="Times New Roman" w:eastAsia="仿宋" w:cs="Times New Roman"/>
          <w:b/>
          <w:bCs/>
          <w:color w:val="auto"/>
          <w:sz w:val="28"/>
          <w:szCs w:val="24"/>
          <w:highlight w:val="none"/>
          <w:shd w:val="clear" w:color="auto" w:fill="auto"/>
          <w:lang w:val="zh-CN" w:eastAsia="zh-CN"/>
        </w:rPr>
        <w:t>）</w:t>
      </w:r>
    </w:p>
    <w:tbl>
      <w:tblPr>
        <w:tblStyle w:val="16"/>
        <w:tblW w:w="5132"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579"/>
        <w:gridCol w:w="1881"/>
        <w:gridCol w:w="6765"/>
      </w:tblGrid>
      <w:tr w14:paraId="7E211C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314" w:type="pct"/>
            <w:vAlign w:val="center"/>
          </w:tcPr>
          <w:p w14:paraId="617FEDA6">
            <w:pPr>
              <w:pStyle w:val="24"/>
              <w:spacing w:line="300" w:lineRule="auto"/>
              <w:jc w:val="center"/>
              <w:rPr>
                <w:rFonts w:ascii="Times New Roman" w:hAnsi="Times New Roman" w:eastAsia="仿宋" w:cs="Times New Roman"/>
                <w:b/>
                <w:color w:val="auto"/>
                <w:sz w:val="22"/>
                <w:szCs w:val="22"/>
                <w:highlight w:val="none"/>
                <w:shd w:val="clear" w:color="auto" w:fill="auto"/>
                <w:lang w:val="zh-CN"/>
              </w:rPr>
            </w:pPr>
            <w:r>
              <w:rPr>
                <w:rFonts w:ascii="Times New Roman" w:hAnsi="Times New Roman" w:eastAsia="仿宋" w:cs="Times New Roman"/>
                <w:b/>
                <w:color w:val="auto"/>
                <w:sz w:val="22"/>
                <w:szCs w:val="22"/>
                <w:highlight w:val="none"/>
                <w:shd w:val="clear" w:color="auto" w:fill="auto"/>
                <w:lang w:val="zh-CN"/>
              </w:rPr>
              <w:t>序号</w:t>
            </w:r>
          </w:p>
        </w:tc>
        <w:tc>
          <w:tcPr>
            <w:tcW w:w="1019" w:type="pct"/>
            <w:vAlign w:val="center"/>
          </w:tcPr>
          <w:p w14:paraId="53EE98F7">
            <w:pPr>
              <w:pStyle w:val="24"/>
              <w:spacing w:line="300" w:lineRule="auto"/>
              <w:jc w:val="center"/>
              <w:rPr>
                <w:rFonts w:ascii="Times New Roman" w:hAnsi="Times New Roman" w:eastAsia="仿宋" w:cs="Times New Roman"/>
                <w:b/>
                <w:color w:val="auto"/>
                <w:sz w:val="22"/>
                <w:szCs w:val="22"/>
                <w:highlight w:val="none"/>
                <w:shd w:val="clear" w:color="auto" w:fill="auto"/>
                <w:lang w:val="zh-CN"/>
              </w:rPr>
            </w:pPr>
            <w:r>
              <w:rPr>
                <w:rFonts w:ascii="Times New Roman" w:hAnsi="Times New Roman" w:eastAsia="仿宋" w:cs="Times New Roman"/>
                <w:b/>
                <w:color w:val="auto"/>
                <w:sz w:val="22"/>
                <w:szCs w:val="22"/>
                <w:highlight w:val="none"/>
                <w:shd w:val="clear" w:color="auto" w:fill="auto"/>
                <w:lang w:val="zh-CN"/>
              </w:rPr>
              <w:t>内容</w:t>
            </w:r>
          </w:p>
        </w:tc>
        <w:tc>
          <w:tcPr>
            <w:tcW w:w="3665" w:type="pct"/>
            <w:vAlign w:val="center"/>
          </w:tcPr>
          <w:p w14:paraId="70DEADF0">
            <w:pPr>
              <w:pStyle w:val="24"/>
              <w:spacing w:line="300" w:lineRule="auto"/>
              <w:ind w:left="210" w:leftChars="100"/>
              <w:jc w:val="center"/>
              <w:rPr>
                <w:rFonts w:ascii="Times New Roman" w:hAnsi="Times New Roman" w:eastAsia="仿宋" w:cs="Times New Roman"/>
                <w:b/>
                <w:color w:val="auto"/>
                <w:sz w:val="22"/>
                <w:szCs w:val="22"/>
                <w:highlight w:val="none"/>
                <w:shd w:val="clear" w:color="auto" w:fill="auto"/>
                <w:lang w:val="zh-CN"/>
              </w:rPr>
            </w:pPr>
            <w:r>
              <w:rPr>
                <w:rFonts w:ascii="Times New Roman" w:hAnsi="Times New Roman" w:eastAsia="仿宋" w:cs="Times New Roman"/>
                <w:b/>
                <w:color w:val="auto"/>
                <w:sz w:val="22"/>
                <w:szCs w:val="22"/>
                <w:highlight w:val="none"/>
                <w:shd w:val="clear" w:color="auto" w:fill="auto"/>
                <w:lang w:val="zh-CN"/>
              </w:rPr>
              <w:t>要求</w:t>
            </w:r>
          </w:p>
        </w:tc>
      </w:tr>
      <w:tr w14:paraId="76E1C9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59" w:hRule="atLeast"/>
          <w:jc w:val="center"/>
        </w:trPr>
        <w:tc>
          <w:tcPr>
            <w:tcW w:w="314" w:type="pct"/>
            <w:vAlign w:val="center"/>
          </w:tcPr>
          <w:p w14:paraId="5E4CF85C">
            <w:pPr>
              <w:pStyle w:val="24"/>
              <w:spacing w:line="300" w:lineRule="auto"/>
              <w:jc w:val="center"/>
              <w:rPr>
                <w:rFonts w:ascii="Times New Roman" w:hAnsi="Times New Roman" w:eastAsia="仿宋" w:cs="Times New Roman"/>
                <w:b w:val="0"/>
                <w:bCs w:val="0"/>
                <w:color w:val="auto"/>
                <w:sz w:val="22"/>
                <w:szCs w:val="22"/>
                <w:highlight w:val="none"/>
                <w:shd w:val="clear" w:color="auto" w:fill="auto"/>
                <w:lang w:val="zh-CN"/>
              </w:rPr>
            </w:pPr>
            <w:r>
              <w:rPr>
                <w:rFonts w:ascii="Times New Roman" w:hAnsi="Times New Roman" w:eastAsia="仿宋" w:cs="Times New Roman"/>
                <w:b w:val="0"/>
                <w:bCs w:val="0"/>
                <w:color w:val="auto"/>
                <w:sz w:val="22"/>
                <w:szCs w:val="22"/>
                <w:highlight w:val="none"/>
                <w:shd w:val="clear" w:color="auto" w:fill="auto"/>
                <w:lang w:val="zh-CN"/>
              </w:rPr>
              <w:t>1</w:t>
            </w:r>
          </w:p>
        </w:tc>
        <w:tc>
          <w:tcPr>
            <w:tcW w:w="1019" w:type="pct"/>
            <w:vAlign w:val="center"/>
          </w:tcPr>
          <w:p w14:paraId="709559BB">
            <w:pPr>
              <w:pStyle w:val="24"/>
              <w:spacing w:line="300" w:lineRule="auto"/>
              <w:jc w:val="center"/>
              <w:rPr>
                <w:rFonts w:hint="eastAsia" w:ascii="Times New Roman" w:hAnsi="Times New Roman" w:eastAsia="仿宋" w:cs="Times New Roman"/>
                <w:b w:val="0"/>
                <w:bCs w:val="0"/>
                <w:color w:val="auto"/>
                <w:sz w:val="22"/>
                <w:szCs w:val="22"/>
                <w:highlight w:val="none"/>
                <w:shd w:val="clear" w:color="auto" w:fill="auto"/>
                <w:lang w:val="en-US" w:eastAsia="zh-CN"/>
              </w:rPr>
            </w:pPr>
            <w:r>
              <w:rPr>
                <w:rFonts w:hint="eastAsia" w:ascii="Times New Roman" w:hAnsi="Times New Roman" w:eastAsia="仿宋" w:cs="Times New Roman"/>
                <w:b w:val="0"/>
                <w:bCs w:val="0"/>
                <w:color w:val="auto"/>
                <w:sz w:val="22"/>
                <w:szCs w:val="22"/>
                <w:highlight w:val="none"/>
                <w:shd w:val="clear" w:color="auto" w:fill="auto"/>
                <w:lang w:val="en-US" w:eastAsia="zh-CN"/>
              </w:rPr>
              <w:t>服务期</w:t>
            </w:r>
          </w:p>
        </w:tc>
        <w:tc>
          <w:tcPr>
            <w:tcW w:w="3665" w:type="pct"/>
            <w:vAlign w:val="center"/>
          </w:tcPr>
          <w:p w14:paraId="58DDBB67">
            <w:pPr>
              <w:pStyle w:val="24"/>
              <w:spacing w:line="300" w:lineRule="auto"/>
              <w:ind w:left="210" w:leftChars="100"/>
              <w:jc w:val="both"/>
              <w:rPr>
                <w:rFonts w:ascii="Times New Roman" w:hAnsi="Times New Roman" w:eastAsia="仿宋" w:cs="Times New Roman"/>
                <w:color w:val="auto"/>
                <w:sz w:val="22"/>
                <w:szCs w:val="22"/>
                <w:highlight w:val="none"/>
                <w:shd w:val="clear" w:color="auto" w:fill="auto"/>
                <w:lang w:val="zh-CN"/>
              </w:rPr>
            </w:pPr>
            <w:r>
              <w:rPr>
                <w:rFonts w:hint="eastAsia" w:ascii="Times New Roman" w:hAnsi="Times New Roman" w:eastAsia="仿宋" w:cs="Times New Roman"/>
                <w:color w:val="auto"/>
                <w:sz w:val="22"/>
                <w:szCs w:val="22"/>
                <w:highlight w:val="none"/>
                <w:shd w:val="clear" w:color="auto" w:fill="auto"/>
                <w:lang w:val="zh-CN"/>
              </w:rPr>
              <w:t>合同签订后</w:t>
            </w:r>
            <w:r>
              <w:rPr>
                <w:rFonts w:hint="eastAsia" w:ascii="Times New Roman" w:hAnsi="Times New Roman" w:eastAsia="仿宋" w:cs="Times New Roman"/>
                <w:color w:val="auto"/>
                <w:sz w:val="22"/>
                <w:szCs w:val="22"/>
                <w:highlight w:val="none"/>
                <w:shd w:val="clear" w:color="auto" w:fill="auto"/>
                <w:lang w:val="zh-CN" w:eastAsia="zh-CN"/>
              </w:rPr>
              <w:t>至</w:t>
            </w:r>
            <w:r>
              <w:rPr>
                <w:rFonts w:hint="eastAsia" w:ascii="Times New Roman" w:hAnsi="Times New Roman" w:eastAsia="仿宋" w:cs="Times New Roman"/>
                <w:color w:val="auto"/>
                <w:sz w:val="24"/>
                <w:szCs w:val="24"/>
                <w:highlight w:val="none"/>
                <w:u w:val="none"/>
                <w:shd w:val="clear" w:color="auto" w:fill="auto"/>
                <w:lang w:val="en-US" w:eastAsia="zh-CN"/>
              </w:rPr>
              <w:t>西校区2号教学楼；郫都校区A1、A2、A3教学楼；体育场厕所、1号实训楼厕所、长廊及凉亭维修及</w:t>
            </w:r>
            <w:r>
              <w:rPr>
                <w:rFonts w:hint="eastAsia" w:ascii="Times New Roman" w:hAnsi="Times New Roman" w:eastAsia="仿宋" w:cs="Times New Roman"/>
                <w:color w:val="auto"/>
                <w:sz w:val="22"/>
                <w:szCs w:val="22"/>
                <w:highlight w:val="none"/>
                <w:shd w:val="clear" w:color="auto" w:fill="auto"/>
                <w:lang w:val="zh-CN"/>
              </w:rPr>
              <w:t>成都市技师学院郫都校区2</w:t>
            </w:r>
            <w:r>
              <w:rPr>
                <w:rFonts w:hint="eastAsia" w:ascii="Times New Roman" w:hAnsi="Times New Roman" w:eastAsia="仿宋" w:cs="Times New Roman"/>
                <w:color w:val="auto"/>
                <w:sz w:val="22"/>
                <w:szCs w:val="22"/>
                <w:highlight w:val="none"/>
                <w:shd w:val="clear" w:color="auto" w:fill="auto"/>
                <w:lang w:val="zh-CN" w:eastAsia="zh-CN"/>
              </w:rPr>
              <w:t>号</w:t>
            </w:r>
            <w:r>
              <w:rPr>
                <w:rFonts w:hint="eastAsia" w:ascii="Times New Roman" w:hAnsi="Times New Roman" w:eastAsia="仿宋" w:cs="Times New Roman"/>
                <w:color w:val="auto"/>
                <w:sz w:val="22"/>
                <w:szCs w:val="22"/>
                <w:highlight w:val="none"/>
                <w:shd w:val="clear" w:color="auto" w:fill="auto"/>
                <w:lang w:val="zh-CN"/>
              </w:rPr>
              <w:t>学生宿舍修缮</w:t>
            </w:r>
            <w:r>
              <w:rPr>
                <w:rFonts w:hint="eastAsia" w:ascii="Times New Roman" w:hAnsi="Times New Roman" w:eastAsia="仿宋" w:cs="Times New Roman"/>
                <w:color w:val="auto"/>
                <w:sz w:val="22"/>
                <w:szCs w:val="22"/>
                <w:highlight w:val="none"/>
                <w:shd w:val="clear" w:color="auto" w:fill="auto"/>
                <w:lang w:val="zh-CN" w:eastAsia="zh-CN"/>
              </w:rPr>
              <w:t>项目竣工结算审核完成。</w:t>
            </w:r>
          </w:p>
        </w:tc>
      </w:tr>
      <w:tr w14:paraId="741BA4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75" w:hRule="atLeast"/>
          <w:jc w:val="center"/>
        </w:trPr>
        <w:tc>
          <w:tcPr>
            <w:tcW w:w="314" w:type="pct"/>
            <w:vAlign w:val="center"/>
          </w:tcPr>
          <w:p w14:paraId="27C1B301">
            <w:pPr>
              <w:pStyle w:val="24"/>
              <w:spacing w:line="300" w:lineRule="auto"/>
              <w:jc w:val="center"/>
              <w:rPr>
                <w:rFonts w:ascii="Times New Roman" w:hAnsi="Times New Roman" w:eastAsia="仿宋" w:cs="Times New Roman"/>
                <w:b w:val="0"/>
                <w:bCs w:val="0"/>
                <w:color w:val="auto"/>
                <w:sz w:val="22"/>
                <w:szCs w:val="22"/>
                <w:highlight w:val="none"/>
                <w:shd w:val="clear" w:color="auto" w:fill="auto"/>
                <w:lang w:val="zh-CN"/>
              </w:rPr>
            </w:pPr>
            <w:r>
              <w:rPr>
                <w:rFonts w:ascii="Times New Roman" w:hAnsi="Times New Roman" w:eastAsia="仿宋" w:cs="Times New Roman"/>
                <w:b w:val="0"/>
                <w:bCs w:val="0"/>
                <w:color w:val="auto"/>
                <w:sz w:val="22"/>
                <w:szCs w:val="22"/>
                <w:highlight w:val="none"/>
                <w:shd w:val="clear" w:color="auto" w:fill="auto"/>
                <w:lang w:val="zh-CN"/>
              </w:rPr>
              <w:t>2</w:t>
            </w:r>
          </w:p>
        </w:tc>
        <w:tc>
          <w:tcPr>
            <w:tcW w:w="1019" w:type="pct"/>
            <w:vAlign w:val="center"/>
          </w:tcPr>
          <w:p w14:paraId="2FEBFA9F">
            <w:pPr>
              <w:pStyle w:val="24"/>
              <w:spacing w:line="300" w:lineRule="auto"/>
              <w:jc w:val="center"/>
              <w:rPr>
                <w:rFonts w:ascii="Times New Roman" w:hAnsi="Times New Roman" w:eastAsia="仿宋" w:cs="Times New Roman"/>
                <w:b w:val="0"/>
                <w:bCs w:val="0"/>
                <w:color w:val="auto"/>
                <w:sz w:val="22"/>
                <w:szCs w:val="22"/>
                <w:highlight w:val="none"/>
                <w:shd w:val="clear" w:color="auto" w:fill="auto"/>
                <w:lang w:val="zh-CN"/>
              </w:rPr>
            </w:pPr>
            <w:r>
              <w:rPr>
                <w:rFonts w:hint="eastAsia" w:ascii="Times New Roman" w:hAnsi="Times New Roman" w:eastAsia="仿宋" w:cs="Times New Roman"/>
                <w:b w:val="0"/>
                <w:bCs w:val="0"/>
                <w:color w:val="auto"/>
                <w:sz w:val="22"/>
                <w:szCs w:val="22"/>
                <w:highlight w:val="none"/>
                <w:shd w:val="clear" w:color="auto" w:fill="auto"/>
                <w:lang w:val="zh-CN"/>
              </w:rPr>
              <w:t>服务</w:t>
            </w:r>
            <w:r>
              <w:rPr>
                <w:rFonts w:ascii="Times New Roman" w:hAnsi="Times New Roman" w:eastAsia="仿宋" w:cs="Times New Roman"/>
                <w:b w:val="0"/>
                <w:bCs w:val="0"/>
                <w:color w:val="auto"/>
                <w:sz w:val="22"/>
                <w:szCs w:val="22"/>
                <w:highlight w:val="none"/>
                <w:shd w:val="clear" w:color="auto" w:fill="auto"/>
                <w:lang w:val="zh-CN"/>
              </w:rPr>
              <w:t>地点</w:t>
            </w:r>
          </w:p>
        </w:tc>
        <w:tc>
          <w:tcPr>
            <w:tcW w:w="3665" w:type="pct"/>
            <w:vAlign w:val="center"/>
          </w:tcPr>
          <w:p w14:paraId="59CCDFFB">
            <w:pPr>
              <w:pStyle w:val="24"/>
              <w:spacing w:line="300" w:lineRule="auto"/>
              <w:ind w:left="210" w:leftChars="100"/>
              <w:jc w:val="both"/>
              <w:rPr>
                <w:rFonts w:hint="eastAsia" w:ascii="Times New Roman" w:hAnsi="Times New Roman" w:eastAsia="仿宋" w:cs="Times New Roman"/>
                <w:color w:val="auto"/>
                <w:sz w:val="22"/>
                <w:szCs w:val="22"/>
                <w:highlight w:val="none"/>
                <w:shd w:val="clear" w:color="auto" w:fill="auto"/>
                <w:lang w:val="zh-CN"/>
              </w:rPr>
            </w:pPr>
            <w:r>
              <w:rPr>
                <w:rFonts w:hint="eastAsia" w:ascii="Times New Roman" w:hAnsi="Times New Roman" w:eastAsia="仿宋" w:cs="Times New Roman"/>
                <w:color w:val="auto"/>
                <w:sz w:val="22"/>
                <w:szCs w:val="22"/>
                <w:highlight w:val="none"/>
                <w:shd w:val="clear" w:color="auto" w:fill="auto"/>
                <w:lang w:val="zh-CN"/>
              </w:rPr>
              <w:t>（1）郫都校区：成都市郫都区港通北三路1899号</w:t>
            </w:r>
          </w:p>
          <w:p w14:paraId="53894994">
            <w:pPr>
              <w:pStyle w:val="24"/>
              <w:spacing w:line="300" w:lineRule="auto"/>
              <w:ind w:left="210" w:leftChars="100"/>
              <w:jc w:val="both"/>
              <w:rPr>
                <w:rFonts w:ascii="Times New Roman" w:hAnsi="Times New Roman" w:eastAsia="仿宋" w:cs="Times New Roman"/>
                <w:color w:val="auto"/>
                <w:sz w:val="22"/>
                <w:szCs w:val="22"/>
                <w:highlight w:val="none"/>
                <w:shd w:val="clear" w:color="auto" w:fill="auto"/>
                <w:lang w:val="zh-CN"/>
              </w:rPr>
            </w:pPr>
            <w:r>
              <w:rPr>
                <w:rFonts w:hint="eastAsia" w:ascii="Times New Roman" w:hAnsi="Times New Roman" w:eastAsia="仿宋" w:cs="Times New Roman"/>
                <w:color w:val="auto"/>
                <w:sz w:val="22"/>
                <w:szCs w:val="22"/>
                <w:highlight w:val="none"/>
                <w:shd w:val="clear" w:color="auto" w:fill="auto"/>
                <w:lang w:val="zh-CN"/>
              </w:rPr>
              <w:t>（2）</w:t>
            </w:r>
            <w:r>
              <w:rPr>
                <w:rFonts w:hint="eastAsia" w:ascii="Times New Roman" w:hAnsi="Times New Roman" w:eastAsia="仿宋" w:cs="Times New Roman"/>
                <w:color w:val="auto"/>
                <w:sz w:val="22"/>
                <w:szCs w:val="22"/>
                <w:highlight w:val="none"/>
                <w:shd w:val="clear" w:color="auto" w:fill="auto"/>
                <w:lang w:val="zh-CN" w:eastAsia="zh-CN"/>
              </w:rPr>
              <w:t>郫都</w:t>
            </w:r>
            <w:r>
              <w:rPr>
                <w:rFonts w:hint="eastAsia" w:ascii="Times New Roman" w:hAnsi="Times New Roman" w:eastAsia="仿宋" w:cs="Times New Roman"/>
                <w:color w:val="auto"/>
                <w:sz w:val="22"/>
                <w:szCs w:val="22"/>
                <w:highlight w:val="none"/>
                <w:shd w:val="clear" w:color="auto" w:fill="auto"/>
                <w:lang w:val="zh-CN"/>
              </w:rPr>
              <w:t>西校区：成都市郫都区高店路1666号</w:t>
            </w:r>
          </w:p>
        </w:tc>
      </w:tr>
      <w:tr w14:paraId="1D78BA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85" w:hRule="atLeast"/>
          <w:jc w:val="center"/>
        </w:trPr>
        <w:tc>
          <w:tcPr>
            <w:tcW w:w="314" w:type="pct"/>
            <w:vAlign w:val="center"/>
          </w:tcPr>
          <w:p w14:paraId="736820C2">
            <w:pPr>
              <w:pStyle w:val="24"/>
              <w:spacing w:line="300" w:lineRule="auto"/>
              <w:jc w:val="center"/>
              <w:rPr>
                <w:rFonts w:hint="default" w:ascii="Times New Roman" w:hAnsi="Times New Roman" w:eastAsia="仿宋" w:cs="Times New Roman"/>
                <w:b w:val="0"/>
                <w:bCs w:val="0"/>
                <w:color w:val="auto"/>
                <w:sz w:val="22"/>
                <w:szCs w:val="22"/>
                <w:highlight w:val="none"/>
                <w:shd w:val="clear" w:color="auto" w:fill="auto"/>
                <w:lang w:val="en-US" w:eastAsia="zh-CN"/>
              </w:rPr>
            </w:pPr>
            <w:r>
              <w:rPr>
                <w:rFonts w:hint="eastAsia" w:ascii="Times New Roman" w:hAnsi="Times New Roman" w:eastAsia="仿宋" w:cs="Times New Roman"/>
                <w:b w:val="0"/>
                <w:bCs w:val="0"/>
                <w:color w:val="auto"/>
                <w:sz w:val="22"/>
                <w:szCs w:val="22"/>
                <w:highlight w:val="none"/>
                <w:shd w:val="clear" w:color="auto" w:fill="auto"/>
                <w:lang w:val="en-US" w:eastAsia="zh-CN"/>
              </w:rPr>
              <w:t>3</w:t>
            </w:r>
          </w:p>
        </w:tc>
        <w:tc>
          <w:tcPr>
            <w:tcW w:w="1019" w:type="pct"/>
            <w:vAlign w:val="center"/>
          </w:tcPr>
          <w:p w14:paraId="5A0F2A79">
            <w:pPr>
              <w:pStyle w:val="24"/>
              <w:spacing w:line="300" w:lineRule="auto"/>
              <w:jc w:val="center"/>
              <w:rPr>
                <w:rFonts w:ascii="Times New Roman" w:hAnsi="Times New Roman" w:eastAsia="仿宋" w:cs="Times New Roman"/>
                <w:b w:val="0"/>
                <w:bCs w:val="0"/>
                <w:color w:val="auto"/>
                <w:sz w:val="22"/>
                <w:szCs w:val="22"/>
                <w:highlight w:val="none"/>
                <w:shd w:val="clear" w:color="auto" w:fill="auto"/>
                <w:lang w:val="zh-CN"/>
              </w:rPr>
            </w:pPr>
            <w:r>
              <w:rPr>
                <w:rFonts w:hint="eastAsia" w:ascii="Times New Roman" w:hAnsi="Times New Roman" w:eastAsia="仿宋" w:cs="Times New Roman"/>
                <w:b w:val="0"/>
                <w:bCs w:val="0"/>
                <w:color w:val="auto"/>
                <w:sz w:val="22"/>
                <w:szCs w:val="22"/>
                <w:highlight w:val="none"/>
                <w:shd w:val="clear" w:color="auto" w:fill="auto"/>
                <w:lang w:val="zh-CN"/>
              </w:rPr>
              <w:t>报价</w:t>
            </w:r>
          </w:p>
        </w:tc>
        <w:tc>
          <w:tcPr>
            <w:tcW w:w="3665" w:type="pct"/>
            <w:vAlign w:val="center"/>
          </w:tcPr>
          <w:p w14:paraId="5CBEE1B8">
            <w:pPr>
              <w:pStyle w:val="24"/>
              <w:spacing w:line="300" w:lineRule="auto"/>
              <w:ind w:left="210" w:leftChars="100"/>
              <w:jc w:val="both"/>
              <w:rPr>
                <w:rFonts w:ascii="Times New Roman" w:hAnsi="Times New Roman" w:eastAsia="仿宋" w:cs="Times New Roman"/>
                <w:color w:val="auto"/>
                <w:sz w:val="22"/>
                <w:szCs w:val="22"/>
                <w:highlight w:val="none"/>
                <w:shd w:val="clear" w:color="auto" w:fill="auto"/>
                <w:lang w:val="zh-CN"/>
              </w:rPr>
            </w:pPr>
            <w:r>
              <w:rPr>
                <w:rFonts w:hint="eastAsia" w:ascii="Times New Roman" w:hAnsi="Times New Roman" w:eastAsia="仿宋" w:cs="Times New Roman"/>
                <w:color w:val="auto"/>
                <w:sz w:val="22"/>
                <w:szCs w:val="22"/>
                <w:highlight w:val="none"/>
                <w:shd w:val="clear" w:color="auto" w:fill="auto"/>
                <w:lang w:val="zh-CN"/>
              </w:rPr>
              <w:t>报价应是完成本项目所有采购内容和谈判文件规定的其它全部费用，最终用户验收合格后的总价</w:t>
            </w:r>
          </w:p>
        </w:tc>
      </w:tr>
      <w:tr w14:paraId="1902ED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88" w:hRule="atLeast"/>
          <w:jc w:val="center"/>
        </w:trPr>
        <w:tc>
          <w:tcPr>
            <w:tcW w:w="314" w:type="pct"/>
            <w:vAlign w:val="center"/>
          </w:tcPr>
          <w:p w14:paraId="11ED4334">
            <w:pPr>
              <w:pStyle w:val="24"/>
              <w:spacing w:line="300" w:lineRule="auto"/>
              <w:jc w:val="center"/>
              <w:rPr>
                <w:rFonts w:hint="default" w:ascii="Times New Roman" w:hAnsi="Times New Roman" w:eastAsia="仿宋" w:cs="Times New Roman"/>
                <w:b w:val="0"/>
                <w:bCs w:val="0"/>
                <w:color w:val="auto"/>
                <w:sz w:val="22"/>
                <w:szCs w:val="22"/>
                <w:highlight w:val="none"/>
                <w:shd w:val="clear" w:color="auto" w:fill="auto"/>
                <w:lang w:val="en-US" w:eastAsia="zh-CN"/>
              </w:rPr>
            </w:pPr>
            <w:r>
              <w:rPr>
                <w:rFonts w:hint="eastAsia" w:ascii="Times New Roman" w:hAnsi="Times New Roman" w:eastAsia="仿宋" w:cs="Times New Roman"/>
                <w:b w:val="0"/>
                <w:bCs w:val="0"/>
                <w:color w:val="auto"/>
                <w:sz w:val="22"/>
                <w:szCs w:val="22"/>
                <w:highlight w:val="none"/>
                <w:shd w:val="clear" w:color="auto" w:fill="auto"/>
                <w:lang w:val="en-US" w:eastAsia="zh-CN"/>
              </w:rPr>
              <w:t>4</w:t>
            </w:r>
          </w:p>
        </w:tc>
        <w:tc>
          <w:tcPr>
            <w:tcW w:w="1019" w:type="pct"/>
            <w:vAlign w:val="center"/>
          </w:tcPr>
          <w:p w14:paraId="48316654">
            <w:pPr>
              <w:pStyle w:val="24"/>
              <w:spacing w:line="300" w:lineRule="auto"/>
              <w:jc w:val="center"/>
              <w:rPr>
                <w:rFonts w:ascii="Times New Roman" w:hAnsi="Times New Roman" w:eastAsia="仿宋" w:cs="Times New Roman"/>
                <w:b w:val="0"/>
                <w:bCs w:val="0"/>
                <w:color w:val="auto"/>
                <w:sz w:val="22"/>
                <w:szCs w:val="22"/>
                <w:highlight w:val="none"/>
                <w:shd w:val="clear" w:color="auto" w:fill="auto"/>
                <w:lang w:val="zh-CN"/>
              </w:rPr>
            </w:pPr>
            <w:r>
              <w:rPr>
                <w:rFonts w:hint="eastAsia" w:ascii="Times New Roman" w:hAnsi="Times New Roman" w:eastAsia="仿宋" w:cs="Times New Roman"/>
                <w:b w:val="0"/>
                <w:bCs w:val="0"/>
                <w:color w:val="auto"/>
                <w:sz w:val="22"/>
                <w:szCs w:val="22"/>
                <w:highlight w:val="none"/>
                <w:shd w:val="clear" w:color="auto" w:fill="auto"/>
                <w:lang w:val="zh-CN"/>
              </w:rPr>
              <w:t>付款进度安排、资金支付方式</w:t>
            </w:r>
          </w:p>
        </w:tc>
        <w:tc>
          <w:tcPr>
            <w:tcW w:w="3665" w:type="pct"/>
            <w:vAlign w:val="center"/>
          </w:tcPr>
          <w:p w14:paraId="32FC7D55">
            <w:pPr>
              <w:pStyle w:val="24"/>
              <w:spacing w:line="300" w:lineRule="auto"/>
              <w:ind w:left="210" w:leftChars="100"/>
              <w:jc w:val="both"/>
              <w:rPr>
                <w:rFonts w:hint="default" w:ascii="Times New Roman" w:hAnsi="Times New Roman" w:eastAsia="仿宋" w:cs="Times New Roman"/>
                <w:color w:val="auto"/>
                <w:sz w:val="22"/>
                <w:szCs w:val="22"/>
                <w:highlight w:val="none"/>
                <w:shd w:val="clear" w:color="auto" w:fill="auto"/>
                <w:lang w:val="en-US" w:eastAsia="zh-CN"/>
              </w:rPr>
            </w:pPr>
            <w:r>
              <w:rPr>
                <w:rFonts w:hint="default" w:ascii="Times New Roman" w:hAnsi="Times New Roman" w:eastAsia="仿宋" w:cs="Times New Roman"/>
                <w:color w:val="auto"/>
                <w:sz w:val="22"/>
                <w:szCs w:val="22"/>
                <w:highlight w:val="none"/>
                <w:shd w:val="clear" w:color="auto" w:fill="auto"/>
                <w:lang w:val="en-US" w:eastAsia="zh-CN"/>
              </w:rPr>
              <w:t>（1）本项目总预算18万元，合同支付费用不得超过总预算，各供应商结合自身实际情况，自主报价,本项目最高报价为：18万。</w:t>
            </w:r>
          </w:p>
          <w:p w14:paraId="524BAF3F">
            <w:pPr>
              <w:pStyle w:val="24"/>
              <w:spacing w:line="300" w:lineRule="auto"/>
              <w:ind w:left="210" w:leftChars="100"/>
              <w:jc w:val="both"/>
              <w:rPr>
                <w:rFonts w:hint="default" w:ascii="Times New Roman" w:hAnsi="Times New Roman" w:eastAsia="仿宋" w:cs="Times New Roman"/>
                <w:color w:val="auto"/>
                <w:sz w:val="22"/>
                <w:szCs w:val="22"/>
                <w:highlight w:val="none"/>
                <w:shd w:val="clear" w:color="auto" w:fill="auto"/>
                <w:lang w:val="en-US" w:eastAsia="zh-CN"/>
              </w:rPr>
            </w:pPr>
            <w:r>
              <w:rPr>
                <w:rFonts w:hint="default" w:ascii="Times New Roman" w:hAnsi="Times New Roman" w:eastAsia="仿宋" w:cs="Times New Roman"/>
                <w:color w:val="auto"/>
                <w:sz w:val="22"/>
                <w:szCs w:val="22"/>
                <w:highlight w:val="none"/>
                <w:shd w:val="clear" w:color="auto" w:fill="auto"/>
                <w:lang w:val="en-US" w:eastAsia="zh-CN"/>
              </w:rPr>
              <w:t>（2）支付方式：</w:t>
            </w:r>
          </w:p>
          <w:p w14:paraId="20322237">
            <w:pPr>
              <w:pStyle w:val="24"/>
              <w:spacing w:line="300" w:lineRule="auto"/>
              <w:ind w:left="210" w:leftChars="100"/>
              <w:jc w:val="both"/>
              <w:rPr>
                <w:rFonts w:hint="default" w:ascii="Times New Roman" w:hAnsi="Times New Roman" w:eastAsia="仿宋" w:cs="Times New Roman"/>
                <w:color w:val="auto"/>
                <w:sz w:val="22"/>
                <w:szCs w:val="22"/>
                <w:highlight w:val="none"/>
                <w:shd w:val="clear" w:color="auto" w:fill="auto"/>
                <w:lang w:val="en-US" w:eastAsia="zh-CN"/>
              </w:rPr>
            </w:pPr>
            <w:r>
              <w:rPr>
                <w:rFonts w:hint="default" w:ascii="Times New Roman" w:hAnsi="Times New Roman" w:eastAsia="仿宋" w:cs="Times New Roman"/>
                <w:color w:val="auto"/>
                <w:sz w:val="22"/>
                <w:szCs w:val="22"/>
                <w:highlight w:val="none"/>
                <w:shd w:val="clear" w:color="auto" w:fill="auto"/>
                <w:lang w:val="en-US" w:eastAsia="zh-CN"/>
              </w:rPr>
              <w:t>1）供应商完成监理服务且经采购人验收合格后，支付监理服务费至100%。</w:t>
            </w:r>
          </w:p>
          <w:p w14:paraId="22ABE784">
            <w:pPr>
              <w:pStyle w:val="24"/>
              <w:spacing w:line="300" w:lineRule="auto"/>
              <w:ind w:left="210" w:leftChars="100"/>
              <w:jc w:val="both"/>
              <w:rPr>
                <w:rFonts w:hint="default" w:ascii="Times New Roman" w:hAnsi="Times New Roman" w:eastAsia="仿宋" w:cs="Times New Roman"/>
                <w:color w:val="auto"/>
                <w:sz w:val="22"/>
                <w:szCs w:val="22"/>
                <w:highlight w:val="none"/>
                <w:shd w:val="clear" w:color="auto" w:fill="auto"/>
                <w:lang w:val="en-US" w:eastAsia="zh-CN"/>
              </w:rPr>
            </w:pPr>
            <w:r>
              <w:rPr>
                <w:rFonts w:hint="default" w:ascii="Times New Roman" w:hAnsi="Times New Roman" w:eastAsia="仿宋" w:cs="Times New Roman"/>
                <w:color w:val="auto"/>
                <w:sz w:val="22"/>
                <w:szCs w:val="22"/>
                <w:highlight w:val="none"/>
                <w:shd w:val="clear" w:color="auto" w:fill="auto"/>
                <w:lang w:val="en-US" w:eastAsia="zh-CN"/>
              </w:rPr>
              <w:t>2）自采购人收到中标供应商的请款报告及国税网验审合格的合法有效发票之日起30个日历天内付款；如采购人收到请款报告及发票之日早于验收合格之日，则自验收合格之日起30个日历天内付款。</w:t>
            </w:r>
          </w:p>
          <w:p w14:paraId="531D0910">
            <w:pPr>
              <w:pStyle w:val="24"/>
              <w:spacing w:line="300" w:lineRule="auto"/>
              <w:ind w:left="210" w:leftChars="100"/>
              <w:jc w:val="both"/>
              <w:rPr>
                <w:rFonts w:hint="default" w:ascii="Times New Roman" w:hAnsi="Times New Roman" w:eastAsia="仿宋" w:cs="Times New Roman"/>
                <w:color w:val="auto"/>
                <w:sz w:val="22"/>
                <w:szCs w:val="22"/>
                <w:highlight w:val="none"/>
                <w:shd w:val="clear" w:color="auto" w:fill="auto"/>
                <w:lang w:val="en-US" w:eastAsia="zh-CN"/>
              </w:rPr>
            </w:pPr>
            <w:r>
              <w:rPr>
                <w:rFonts w:hint="default" w:ascii="Times New Roman" w:hAnsi="Times New Roman" w:eastAsia="仿宋" w:cs="Times New Roman"/>
                <w:color w:val="auto"/>
                <w:sz w:val="22"/>
                <w:szCs w:val="22"/>
                <w:highlight w:val="none"/>
                <w:shd w:val="clear" w:color="auto" w:fill="auto"/>
                <w:lang w:val="en-US" w:eastAsia="zh-CN"/>
              </w:rPr>
              <w:t>3）服务费包含完成该项目服务的所有人工、材料费、税费等与完成单项目有关的所有费用。</w:t>
            </w:r>
          </w:p>
          <w:p w14:paraId="050E2752">
            <w:pPr>
              <w:pStyle w:val="24"/>
              <w:spacing w:line="300" w:lineRule="auto"/>
              <w:ind w:left="210" w:leftChars="100"/>
              <w:jc w:val="both"/>
              <w:rPr>
                <w:rFonts w:hint="default" w:ascii="Times New Roman" w:hAnsi="Times New Roman" w:eastAsia="仿宋" w:cs="Times New Roman"/>
                <w:color w:val="auto"/>
                <w:sz w:val="22"/>
                <w:szCs w:val="22"/>
                <w:highlight w:val="none"/>
                <w:shd w:val="clear" w:color="auto" w:fill="auto"/>
                <w:lang w:val="en-US" w:eastAsia="zh-CN"/>
              </w:rPr>
            </w:pPr>
            <w:r>
              <w:rPr>
                <w:rFonts w:hint="default" w:ascii="Times New Roman" w:hAnsi="Times New Roman" w:eastAsia="仿宋" w:cs="Times New Roman"/>
                <w:color w:val="auto"/>
                <w:sz w:val="22"/>
                <w:szCs w:val="22"/>
                <w:highlight w:val="none"/>
                <w:shd w:val="clear" w:color="auto" w:fill="auto"/>
                <w:lang w:val="en-US" w:eastAsia="zh-CN"/>
              </w:rPr>
              <w:t>4）供应商未提供增值税发票（普票），采购人有权拒付，且不承担逾期付款的责任。</w:t>
            </w:r>
          </w:p>
          <w:p w14:paraId="0FA92322">
            <w:pPr>
              <w:pStyle w:val="24"/>
              <w:spacing w:line="300" w:lineRule="auto"/>
              <w:ind w:left="210" w:leftChars="100"/>
              <w:jc w:val="both"/>
              <w:rPr>
                <w:rFonts w:hint="default" w:ascii="Times New Roman" w:hAnsi="Times New Roman" w:eastAsia="仿宋" w:cs="Times New Roman"/>
                <w:color w:val="auto"/>
                <w:sz w:val="22"/>
                <w:szCs w:val="22"/>
                <w:highlight w:val="none"/>
                <w:shd w:val="clear" w:color="auto" w:fill="auto"/>
                <w:lang w:val="en-US" w:eastAsia="zh-CN"/>
              </w:rPr>
            </w:pPr>
            <w:r>
              <w:rPr>
                <w:rFonts w:hint="default" w:ascii="Times New Roman" w:hAnsi="Times New Roman" w:eastAsia="仿宋" w:cs="Times New Roman"/>
                <w:color w:val="auto"/>
                <w:sz w:val="22"/>
                <w:szCs w:val="22"/>
                <w:highlight w:val="none"/>
                <w:shd w:val="clear" w:color="auto" w:fill="auto"/>
                <w:lang w:val="en-US" w:eastAsia="zh-CN"/>
              </w:rPr>
              <w:t>5）如遇学校寒暑假期间不能按照时间约定支付，采购人不承担任何逾期付款的责任。如因年终财政关闭支付系统，导致采购人在合同履行期间无法支付，则采购人不承担逾期支付责任，等待财政支付系统开通后支付。</w:t>
            </w:r>
          </w:p>
        </w:tc>
      </w:tr>
      <w:tr w14:paraId="75CC43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314" w:type="pct"/>
            <w:vAlign w:val="center"/>
          </w:tcPr>
          <w:p w14:paraId="0EDC0805">
            <w:pPr>
              <w:pStyle w:val="24"/>
              <w:spacing w:line="300" w:lineRule="auto"/>
              <w:jc w:val="center"/>
              <w:rPr>
                <w:rFonts w:hint="default" w:ascii="Times New Roman" w:hAnsi="Times New Roman" w:eastAsia="仿宋" w:cs="Times New Roman"/>
                <w:b w:val="0"/>
                <w:bCs w:val="0"/>
                <w:color w:val="auto"/>
                <w:sz w:val="22"/>
                <w:szCs w:val="22"/>
                <w:highlight w:val="none"/>
                <w:shd w:val="clear" w:color="auto" w:fill="auto"/>
                <w:lang w:val="en-US" w:eastAsia="zh-CN"/>
              </w:rPr>
            </w:pPr>
            <w:bookmarkStart w:id="43" w:name="_Toc28829"/>
            <w:bookmarkStart w:id="44" w:name="_Toc32743"/>
            <w:r>
              <w:rPr>
                <w:rFonts w:hint="eastAsia" w:ascii="Times New Roman" w:hAnsi="Times New Roman" w:eastAsia="仿宋" w:cs="Times New Roman"/>
                <w:b w:val="0"/>
                <w:bCs w:val="0"/>
                <w:color w:val="auto"/>
                <w:sz w:val="22"/>
                <w:szCs w:val="22"/>
                <w:highlight w:val="none"/>
                <w:shd w:val="clear" w:color="auto" w:fill="auto"/>
                <w:lang w:val="en-US" w:eastAsia="zh-CN"/>
              </w:rPr>
              <w:t>5</w:t>
            </w:r>
          </w:p>
        </w:tc>
        <w:tc>
          <w:tcPr>
            <w:tcW w:w="1762" w:type="dxa"/>
            <w:vAlign w:val="center"/>
          </w:tcPr>
          <w:p w14:paraId="060DB286">
            <w:pPr>
              <w:pStyle w:val="24"/>
              <w:spacing w:line="300" w:lineRule="auto"/>
              <w:jc w:val="center"/>
              <w:rPr>
                <w:rFonts w:ascii="Times New Roman" w:hAnsi="Times New Roman" w:eastAsia="仿宋" w:cs="Times New Roman"/>
                <w:b w:val="0"/>
                <w:bCs w:val="0"/>
                <w:color w:val="auto"/>
                <w:sz w:val="22"/>
                <w:szCs w:val="22"/>
                <w:highlight w:val="none"/>
                <w:shd w:val="clear" w:color="auto" w:fill="auto"/>
                <w:lang w:val="zh-CN"/>
              </w:rPr>
            </w:pPr>
            <w:r>
              <w:rPr>
                <w:rFonts w:hint="eastAsia" w:ascii="Times New Roman" w:hAnsi="Times New Roman" w:eastAsia="仿宋" w:cs="Times New Roman"/>
                <w:b w:val="0"/>
                <w:bCs w:val="0"/>
                <w:color w:val="auto"/>
                <w:sz w:val="22"/>
                <w:szCs w:val="22"/>
                <w:highlight w:val="none"/>
                <w:shd w:val="clear" w:color="auto" w:fill="auto"/>
                <w:lang w:val="zh-CN"/>
              </w:rPr>
              <w:t>履约验收</w:t>
            </w:r>
          </w:p>
        </w:tc>
        <w:tc>
          <w:tcPr>
            <w:tcW w:w="6338" w:type="dxa"/>
            <w:vAlign w:val="center"/>
          </w:tcPr>
          <w:p w14:paraId="0C0F1B50">
            <w:pPr>
              <w:pStyle w:val="31"/>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Times New Roman" w:hAnsi="Times New Roman" w:eastAsia="仿宋" w:cs="Times New Roman"/>
                <w:color w:val="auto"/>
                <w:kern w:val="0"/>
                <w:sz w:val="22"/>
                <w:szCs w:val="22"/>
                <w:highlight w:val="none"/>
                <w:shd w:val="clear" w:color="auto" w:fill="auto"/>
                <w:lang w:val="en-US" w:eastAsia="zh-CN" w:bidi="ar-SA"/>
              </w:rPr>
            </w:pPr>
            <w:r>
              <w:rPr>
                <w:rFonts w:hint="eastAsia" w:ascii="Times New Roman" w:hAnsi="Times New Roman" w:eastAsia="仿宋" w:cs="Times New Roman"/>
                <w:color w:val="auto"/>
                <w:sz w:val="24"/>
                <w:szCs w:val="24"/>
                <w:highlight w:val="none"/>
                <w:u w:val="none"/>
                <w:shd w:val="clear" w:color="auto" w:fill="auto"/>
                <w:lang w:val="en-US" w:eastAsia="zh-CN"/>
              </w:rPr>
              <w:t>西校区2号教学楼；郫都校区A1、A2、A3教学楼；体育场厕所、1号实训楼厕所、长廊及凉亭维修及</w:t>
            </w:r>
            <w:r>
              <w:rPr>
                <w:rFonts w:hint="eastAsia" w:ascii="Times New Roman" w:hAnsi="Times New Roman" w:eastAsia="仿宋" w:cs="Times New Roman"/>
                <w:color w:val="auto"/>
                <w:kern w:val="0"/>
                <w:sz w:val="22"/>
                <w:szCs w:val="22"/>
                <w:highlight w:val="none"/>
                <w:shd w:val="clear" w:color="auto" w:fill="auto"/>
                <w:lang w:val="en-US" w:eastAsia="zh-CN" w:bidi="ar-SA"/>
              </w:rPr>
              <w:t>成都市技师学院郫都校区2号学生宿舍修缮项目竣工结算审核完成，供应商交付完监理服务成果文件一周内，采购人组成验收小组，对照成果文件质量标准进行审核验收，若验收不合格的则采购方有权追究乙方的违约责任。</w:t>
            </w:r>
          </w:p>
          <w:p w14:paraId="57F58D5A">
            <w:pPr>
              <w:pStyle w:val="24"/>
              <w:spacing w:line="300" w:lineRule="auto"/>
              <w:ind w:left="210" w:leftChars="100"/>
              <w:jc w:val="both"/>
              <w:rPr>
                <w:rFonts w:hint="eastAsia" w:ascii="Times New Roman" w:hAnsi="Times New Roman" w:eastAsia="仿宋" w:cs="Times New Roman"/>
                <w:color w:val="auto"/>
                <w:sz w:val="22"/>
                <w:szCs w:val="22"/>
                <w:highlight w:val="none"/>
                <w:shd w:val="clear" w:color="auto" w:fill="auto"/>
                <w:lang w:val="zh-CN"/>
              </w:rPr>
            </w:pPr>
          </w:p>
        </w:tc>
      </w:tr>
      <w:tr w14:paraId="7CCD75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314" w:type="pct"/>
            <w:vAlign w:val="center"/>
          </w:tcPr>
          <w:p w14:paraId="50CCC804">
            <w:pPr>
              <w:pStyle w:val="24"/>
              <w:spacing w:line="300" w:lineRule="auto"/>
              <w:jc w:val="center"/>
              <w:rPr>
                <w:rFonts w:hint="default" w:ascii="Times New Roman" w:hAnsi="Times New Roman" w:eastAsia="仿宋" w:cs="Times New Roman"/>
                <w:b w:val="0"/>
                <w:bCs w:val="0"/>
                <w:color w:val="auto"/>
                <w:sz w:val="22"/>
                <w:szCs w:val="22"/>
                <w:highlight w:val="none"/>
                <w:shd w:val="clear" w:color="auto" w:fill="auto"/>
                <w:lang w:val="en-US" w:eastAsia="zh-CN"/>
              </w:rPr>
            </w:pPr>
            <w:r>
              <w:rPr>
                <w:rFonts w:hint="eastAsia" w:ascii="Times New Roman" w:hAnsi="Times New Roman" w:eastAsia="仿宋" w:cs="Times New Roman"/>
                <w:b w:val="0"/>
                <w:bCs w:val="0"/>
                <w:color w:val="auto"/>
                <w:sz w:val="22"/>
                <w:szCs w:val="22"/>
                <w:highlight w:val="none"/>
                <w:shd w:val="clear" w:color="auto" w:fill="auto"/>
                <w:lang w:val="en-US" w:eastAsia="zh-CN"/>
              </w:rPr>
              <w:t>6</w:t>
            </w:r>
          </w:p>
        </w:tc>
        <w:tc>
          <w:tcPr>
            <w:tcW w:w="1762" w:type="dxa"/>
            <w:vAlign w:val="center"/>
          </w:tcPr>
          <w:p w14:paraId="4B162CFD">
            <w:pPr>
              <w:adjustRightInd w:val="0"/>
              <w:snapToGrid w:val="0"/>
              <w:spacing w:line="280" w:lineRule="exact"/>
              <w:jc w:val="center"/>
              <w:rPr>
                <w:rFonts w:hint="eastAsia" w:ascii="Times New Roman" w:hAnsi="Times New Roman" w:eastAsia="仿宋" w:cs="Times New Roman"/>
                <w:b w:val="0"/>
                <w:bCs w:val="0"/>
                <w:color w:val="auto"/>
                <w:kern w:val="0"/>
                <w:sz w:val="22"/>
                <w:szCs w:val="22"/>
                <w:highlight w:val="none"/>
                <w:shd w:val="clear" w:color="auto" w:fill="auto"/>
                <w:lang w:val="zh-CN" w:eastAsia="zh-CN" w:bidi="ar-SA"/>
              </w:rPr>
            </w:pPr>
            <w:r>
              <w:rPr>
                <w:rFonts w:hint="eastAsia" w:ascii="Times New Roman" w:hAnsi="Times New Roman" w:eastAsia="仿宋" w:cs="Times New Roman"/>
                <w:b w:val="0"/>
                <w:bCs w:val="0"/>
                <w:color w:val="auto"/>
                <w:kern w:val="0"/>
                <w:sz w:val="22"/>
                <w:szCs w:val="22"/>
                <w:highlight w:val="none"/>
                <w:shd w:val="clear" w:color="auto" w:fill="auto"/>
                <w:lang w:val="zh-CN" w:eastAsia="zh-CN" w:bidi="ar-SA"/>
              </w:rPr>
              <w:t>人员配置要求（人数、专业、证书等要求）</w:t>
            </w:r>
          </w:p>
        </w:tc>
        <w:tc>
          <w:tcPr>
            <w:tcW w:w="6338" w:type="dxa"/>
            <w:vAlign w:val="center"/>
          </w:tcPr>
          <w:p w14:paraId="28226CE3">
            <w:pPr>
              <w:snapToGrid w:val="0"/>
              <w:spacing w:line="400" w:lineRule="exact"/>
              <w:rPr>
                <w:rFonts w:hint="eastAsia" w:ascii="Times New Roman" w:hAnsi="Times New Roman" w:eastAsia="仿宋" w:cs="Times New Roman"/>
                <w:color w:val="auto"/>
                <w:kern w:val="0"/>
                <w:sz w:val="22"/>
                <w:szCs w:val="22"/>
                <w:highlight w:val="none"/>
                <w:shd w:val="clear" w:color="auto" w:fill="auto"/>
                <w:lang w:val="en-US" w:eastAsia="zh-CN" w:bidi="ar-SA"/>
              </w:rPr>
            </w:pPr>
            <w:r>
              <w:rPr>
                <w:rFonts w:hint="eastAsia" w:ascii="Times New Roman" w:hAnsi="Times New Roman" w:eastAsia="仿宋" w:cs="Times New Roman"/>
                <w:color w:val="auto"/>
                <w:kern w:val="0"/>
                <w:sz w:val="22"/>
                <w:szCs w:val="22"/>
                <w:highlight w:val="none"/>
                <w:shd w:val="clear" w:color="auto" w:fill="auto"/>
                <w:lang w:val="en-US" w:eastAsia="zh-CN" w:bidi="ar-SA"/>
              </w:rPr>
              <w:t>（1）项目总负责人应具有全国注册监理工程师（土木工程）证书并注册在供应商单位。（提供证书复印件并加盖鲜章）</w:t>
            </w:r>
          </w:p>
          <w:p w14:paraId="733FBC28">
            <w:pPr>
              <w:snapToGrid w:val="0"/>
              <w:spacing w:line="400" w:lineRule="exact"/>
              <w:rPr>
                <w:rFonts w:hint="eastAsia" w:ascii="Times New Roman" w:hAnsi="Times New Roman" w:eastAsia="仿宋" w:cs="Times New Roman"/>
                <w:color w:val="auto"/>
                <w:kern w:val="0"/>
                <w:sz w:val="22"/>
                <w:szCs w:val="22"/>
                <w:highlight w:val="none"/>
                <w:shd w:val="clear" w:color="auto" w:fill="auto"/>
                <w:lang w:val="en-US" w:eastAsia="zh-CN" w:bidi="ar-SA"/>
              </w:rPr>
            </w:pPr>
            <w:r>
              <w:rPr>
                <w:rFonts w:hint="eastAsia" w:ascii="Times New Roman" w:hAnsi="Times New Roman" w:eastAsia="仿宋" w:cs="Times New Roman"/>
                <w:color w:val="auto"/>
                <w:kern w:val="0"/>
                <w:sz w:val="22"/>
                <w:szCs w:val="22"/>
                <w:highlight w:val="none"/>
                <w:shd w:val="clear" w:color="auto" w:fill="auto"/>
                <w:lang w:val="en-US" w:eastAsia="zh-CN" w:bidi="ar-SA"/>
              </w:rPr>
              <w:t>（2）本项目的服务团队不少于5名，其中包含总监理工程师1名，建筑专业监理师、安装专业监理师各2名及以上，人员应具有相关证书并注册在供应商单位。（提供证书复印件并加盖鲜章）</w:t>
            </w:r>
          </w:p>
          <w:p w14:paraId="4A2E2D0C">
            <w:pPr>
              <w:snapToGrid w:val="0"/>
              <w:spacing w:line="400" w:lineRule="exact"/>
              <w:rPr>
                <w:rFonts w:hint="eastAsia" w:ascii="Times New Roman" w:hAnsi="Times New Roman" w:eastAsia="仿宋" w:cs="Times New Roman"/>
                <w:color w:val="auto"/>
                <w:kern w:val="0"/>
                <w:sz w:val="22"/>
                <w:szCs w:val="22"/>
                <w:highlight w:val="none"/>
                <w:shd w:val="clear" w:color="auto" w:fill="auto"/>
                <w:lang w:val="en-US" w:eastAsia="zh-CN" w:bidi="ar-SA"/>
              </w:rPr>
            </w:pPr>
            <w:r>
              <w:rPr>
                <w:rFonts w:hint="eastAsia" w:ascii="Times New Roman" w:hAnsi="Times New Roman" w:eastAsia="仿宋" w:cs="Times New Roman"/>
                <w:color w:val="auto"/>
                <w:kern w:val="0"/>
                <w:sz w:val="22"/>
                <w:szCs w:val="22"/>
                <w:highlight w:val="none"/>
                <w:shd w:val="clear" w:color="auto" w:fill="auto"/>
                <w:lang w:val="en-US" w:eastAsia="zh-CN" w:bidi="ar-SA"/>
              </w:rPr>
              <w:t>（3）</w:t>
            </w:r>
            <w:r>
              <w:rPr>
                <w:rFonts w:hint="eastAsia" w:ascii="Times New Roman" w:hAnsi="Times New Roman" w:eastAsia="仿宋" w:cs="Times New Roman"/>
                <w:color w:val="auto"/>
                <w:kern w:val="0"/>
                <w:sz w:val="22"/>
                <w:szCs w:val="22"/>
                <w:highlight w:val="none"/>
                <w:shd w:val="clear" w:color="auto" w:fill="auto"/>
                <w:lang w:val="en-US" w:eastAsia="zh-CN" w:bidi="ar-SA"/>
              </w:rPr>
              <w:t>项目总监为项目负责人，需组织项目全过程监理服务工作，派监理团队人员作为监理代表驻现场（每个工程至少1人），为在施项目提供优质的现场服务。</w:t>
            </w:r>
          </w:p>
        </w:tc>
      </w:tr>
      <w:tr w14:paraId="2974D2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314" w:type="pct"/>
            <w:vAlign w:val="center"/>
          </w:tcPr>
          <w:p w14:paraId="548D16D5">
            <w:pPr>
              <w:pStyle w:val="24"/>
              <w:spacing w:line="300" w:lineRule="auto"/>
              <w:jc w:val="center"/>
              <w:rPr>
                <w:rFonts w:hint="default" w:ascii="Times New Roman" w:hAnsi="Times New Roman" w:eastAsia="仿宋" w:cs="Times New Roman"/>
                <w:b w:val="0"/>
                <w:bCs w:val="0"/>
                <w:color w:val="auto"/>
                <w:sz w:val="22"/>
                <w:szCs w:val="22"/>
                <w:highlight w:val="none"/>
                <w:shd w:val="clear" w:color="auto" w:fill="auto"/>
                <w:lang w:val="en-US" w:eastAsia="zh-CN"/>
              </w:rPr>
            </w:pPr>
            <w:r>
              <w:rPr>
                <w:rFonts w:hint="eastAsia" w:ascii="Times New Roman" w:hAnsi="Times New Roman" w:eastAsia="仿宋" w:cs="Times New Roman"/>
                <w:b w:val="0"/>
                <w:bCs w:val="0"/>
                <w:color w:val="auto"/>
                <w:sz w:val="22"/>
                <w:szCs w:val="22"/>
                <w:highlight w:val="none"/>
                <w:shd w:val="clear" w:color="auto" w:fill="auto"/>
                <w:lang w:val="en-US" w:eastAsia="zh-CN"/>
              </w:rPr>
              <w:t>7</w:t>
            </w:r>
          </w:p>
        </w:tc>
        <w:tc>
          <w:tcPr>
            <w:tcW w:w="1762" w:type="dxa"/>
            <w:vAlign w:val="center"/>
          </w:tcPr>
          <w:p w14:paraId="418250D6">
            <w:pPr>
              <w:adjustRightInd w:val="0"/>
              <w:snapToGrid w:val="0"/>
              <w:spacing w:line="280" w:lineRule="exact"/>
              <w:jc w:val="center"/>
              <w:rPr>
                <w:rFonts w:hint="eastAsia" w:ascii="Times New Roman" w:hAnsi="Times New Roman" w:eastAsia="仿宋" w:cs="Times New Roman"/>
                <w:b w:val="0"/>
                <w:bCs w:val="0"/>
                <w:color w:val="auto"/>
                <w:kern w:val="0"/>
                <w:sz w:val="22"/>
                <w:szCs w:val="22"/>
                <w:highlight w:val="none"/>
                <w:shd w:val="clear" w:color="auto" w:fill="auto"/>
                <w:lang w:val="zh-CN" w:eastAsia="zh-CN" w:bidi="ar-SA"/>
              </w:rPr>
            </w:pPr>
            <w:r>
              <w:rPr>
                <w:rFonts w:hint="eastAsia" w:ascii="Times New Roman" w:hAnsi="Times New Roman" w:eastAsia="仿宋" w:cs="Times New Roman"/>
                <w:b w:val="0"/>
                <w:bCs w:val="0"/>
                <w:color w:val="auto"/>
                <w:kern w:val="0"/>
                <w:sz w:val="22"/>
                <w:szCs w:val="22"/>
                <w:highlight w:val="none"/>
                <w:shd w:val="clear" w:color="auto" w:fill="auto"/>
                <w:lang w:val="zh-CN" w:eastAsia="zh-CN" w:bidi="ar-SA"/>
              </w:rPr>
              <w:t>其他商务要求</w:t>
            </w:r>
          </w:p>
        </w:tc>
        <w:tc>
          <w:tcPr>
            <w:tcW w:w="6338" w:type="dxa"/>
            <w:vAlign w:val="center"/>
          </w:tcPr>
          <w:p w14:paraId="1F082AD6">
            <w:pPr>
              <w:adjustRightInd w:val="0"/>
              <w:snapToGrid w:val="0"/>
              <w:spacing w:line="400" w:lineRule="exact"/>
              <w:rPr>
                <w:rFonts w:hint="eastAsia" w:ascii="Times New Roman" w:hAnsi="Times New Roman" w:eastAsia="仿宋" w:cs="Times New Roman"/>
                <w:color w:val="auto"/>
                <w:kern w:val="0"/>
                <w:sz w:val="22"/>
                <w:szCs w:val="22"/>
                <w:highlight w:val="none"/>
                <w:shd w:val="clear" w:color="auto" w:fill="auto"/>
                <w:lang w:val="en-US" w:eastAsia="zh-CN" w:bidi="ar-SA"/>
              </w:rPr>
            </w:pPr>
            <w:r>
              <w:rPr>
                <w:rFonts w:hint="eastAsia" w:ascii="Times New Roman" w:hAnsi="Times New Roman" w:eastAsia="仿宋" w:cs="Times New Roman"/>
                <w:color w:val="auto"/>
                <w:kern w:val="0"/>
                <w:sz w:val="22"/>
                <w:szCs w:val="22"/>
                <w:highlight w:val="none"/>
                <w:shd w:val="clear" w:color="auto" w:fill="auto"/>
                <w:lang w:val="en-US" w:eastAsia="zh-CN" w:bidi="ar-SA"/>
              </w:rPr>
              <w:t>供应商不得委派有下列情形之一的人员参与监理服务：</w:t>
            </w:r>
          </w:p>
          <w:p w14:paraId="1AF54E08">
            <w:pPr>
              <w:adjustRightInd w:val="0"/>
              <w:snapToGrid w:val="0"/>
              <w:spacing w:line="400" w:lineRule="exact"/>
              <w:rPr>
                <w:rFonts w:hint="eastAsia" w:ascii="Times New Roman" w:hAnsi="Times New Roman" w:eastAsia="仿宋" w:cs="Times New Roman"/>
                <w:color w:val="auto"/>
                <w:kern w:val="0"/>
                <w:sz w:val="22"/>
                <w:szCs w:val="22"/>
                <w:highlight w:val="none"/>
                <w:shd w:val="clear" w:color="auto" w:fill="auto"/>
                <w:lang w:val="en-US" w:eastAsia="zh-CN" w:bidi="ar-SA"/>
              </w:rPr>
            </w:pPr>
            <w:r>
              <w:rPr>
                <w:rFonts w:hint="eastAsia" w:ascii="Times New Roman" w:hAnsi="Times New Roman" w:eastAsia="仿宋" w:cs="Times New Roman"/>
                <w:color w:val="auto"/>
                <w:kern w:val="0"/>
                <w:sz w:val="22"/>
                <w:szCs w:val="22"/>
                <w:highlight w:val="none"/>
                <w:shd w:val="clear" w:color="auto" w:fill="auto"/>
                <w:lang w:val="en-US" w:eastAsia="zh-CN" w:bidi="ar-SA"/>
              </w:rPr>
              <w:t>（1）独立性可能受到损害的；</w:t>
            </w:r>
          </w:p>
          <w:p w14:paraId="6B8181D9">
            <w:pPr>
              <w:adjustRightInd w:val="0"/>
              <w:snapToGrid w:val="0"/>
              <w:spacing w:line="400" w:lineRule="exact"/>
              <w:rPr>
                <w:rFonts w:hint="eastAsia" w:ascii="Times New Roman" w:hAnsi="Times New Roman" w:eastAsia="仿宋" w:cs="Times New Roman"/>
                <w:color w:val="auto"/>
                <w:kern w:val="0"/>
                <w:sz w:val="22"/>
                <w:szCs w:val="22"/>
                <w:highlight w:val="none"/>
                <w:shd w:val="clear" w:color="auto" w:fill="auto"/>
                <w:lang w:val="en-US" w:eastAsia="zh-CN" w:bidi="ar-SA"/>
              </w:rPr>
            </w:pPr>
            <w:r>
              <w:rPr>
                <w:rFonts w:hint="eastAsia" w:ascii="Times New Roman" w:hAnsi="Times New Roman" w:eastAsia="仿宋" w:cs="Times New Roman"/>
                <w:color w:val="auto"/>
                <w:kern w:val="0"/>
                <w:sz w:val="22"/>
                <w:szCs w:val="22"/>
                <w:highlight w:val="none"/>
                <w:shd w:val="clear" w:color="auto" w:fill="auto"/>
                <w:lang w:val="en-US" w:eastAsia="zh-CN" w:bidi="ar-SA"/>
              </w:rPr>
              <w:t>（2）与项目施工单位及其他相关服务单位有直接或间接经济利益关系；</w:t>
            </w:r>
          </w:p>
          <w:p w14:paraId="56D1C614">
            <w:pPr>
              <w:adjustRightInd w:val="0"/>
              <w:snapToGrid w:val="0"/>
              <w:spacing w:line="400" w:lineRule="exact"/>
              <w:rPr>
                <w:rFonts w:hint="eastAsia" w:ascii="Times New Roman" w:hAnsi="Times New Roman" w:eastAsia="仿宋" w:cs="Times New Roman"/>
                <w:color w:val="auto"/>
                <w:kern w:val="0"/>
                <w:sz w:val="22"/>
                <w:szCs w:val="22"/>
                <w:highlight w:val="none"/>
                <w:shd w:val="clear" w:color="auto" w:fill="auto"/>
                <w:lang w:val="en-US" w:eastAsia="zh-CN" w:bidi="ar-SA"/>
              </w:rPr>
            </w:pPr>
            <w:r>
              <w:rPr>
                <w:rFonts w:hint="eastAsia" w:ascii="Times New Roman" w:hAnsi="Times New Roman" w:eastAsia="仿宋" w:cs="Times New Roman"/>
                <w:color w:val="auto"/>
                <w:kern w:val="0"/>
                <w:sz w:val="22"/>
                <w:szCs w:val="22"/>
                <w:highlight w:val="none"/>
                <w:shd w:val="clear" w:color="auto" w:fill="auto"/>
                <w:lang w:val="en-US" w:eastAsia="zh-CN" w:bidi="ar-SA"/>
              </w:rPr>
              <w:t>（3）法律规定不得从事咨询服务的其他情形。</w:t>
            </w:r>
          </w:p>
          <w:p w14:paraId="0E67D94F">
            <w:pPr>
              <w:adjustRightInd w:val="0"/>
              <w:snapToGrid w:val="0"/>
              <w:spacing w:line="400" w:lineRule="exact"/>
              <w:rPr>
                <w:rFonts w:hint="eastAsia" w:ascii="Times New Roman" w:hAnsi="Times New Roman" w:eastAsia="仿宋" w:cs="Times New Roman"/>
                <w:color w:val="auto"/>
                <w:kern w:val="0"/>
                <w:sz w:val="22"/>
                <w:szCs w:val="22"/>
                <w:highlight w:val="none"/>
                <w:shd w:val="clear" w:color="auto" w:fill="auto"/>
                <w:lang w:val="en-US" w:eastAsia="zh-CN" w:bidi="ar-SA"/>
              </w:rPr>
            </w:pPr>
            <w:r>
              <w:rPr>
                <w:rFonts w:hint="eastAsia" w:ascii="Times New Roman" w:hAnsi="Times New Roman" w:eastAsia="仿宋" w:cs="Times New Roman"/>
                <w:color w:val="auto"/>
                <w:kern w:val="0"/>
                <w:sz w:val="22"/>
                <w:szCs w:val="22"/>
                <w:highlight w:val="none"/>
                <w:shd w:val="clear" w:color="auto" w:fill="auto"/>
                <w:lang w:val="en-US" w:eastAsia="zh-CN" w:bidi="ar-SA"/>
              </w:rPr>
              <w:t>供应商委派的人员参与咨询服务工作，不得有以下行为：</w:t>
            </w:r>
          </w:p>
          <w:p w14:paraId="5066C551">
            <w:pPr>
              <w:adjustRightInd w:val="0"/>
              <w:snapToGrid w:val="0"/>
              <w:spacing w:line="400" w:lineRule="exact"/>
              <w:rPr>
                <w:rFonts w:hint="eastAsia" w:ascii="Times New Roman" w:hAnsi="Times New Roman" w:eastAsia="仿宋" w:cs="Times New Roman"/>
                <w:color w:val="auto"/>
                <w:kern w:val="0"/>
                <w:sz w:val="22"/>
                <w:szCs w:val="22"/>
                <w:highlight w:val="none"/>
                <w:shd w:val="clear" w:color="auto" w:fill="auto"/>
                <w:lang w:val="en-US" w:eastAsia="zh-CN" w:bidi="ar-SA"/>
              </w:rPr>
            </w:pPr>
            <w:r>
              <w:rPr>
                <w:rFonts w:hint="eastAsia" w:ascii="Times New Roman" w:hAnsi="Times New Roman" w:eastAsia="仿宋" w:cs="Times New Roman"/>
                <w:color w:val="auto"/>
                <w:kern w:val="0"/>
                <w:sz w:val="22"/>
                <w:szCs w:val="22"/>
                <w:highlight w:val="none"/>
                <w:shd w:val="clear" w:color="auto" w:fill="auto"/>
                <w:lang w:val="en-US" w:eastAsia="zh-CN" w:bidi="ar-SA"/>
              </w:rPr>
              <w:t>（1）索贿、受贿或者接受不当利益；与项目有利害关系的相关利益人中任何人进行约会、私下接触；</w:t>
            </w:r>
          </w:p>
          <w:p w14:paraId="005579AE">
            <w:pPr>
              <w:adjustRightInd w:val="0"/>
              <w:snapToGrid w:val="0"/>
              <w:spacing w:line="400" w:lineRule="exact"/>
              <w:rPr>
                <w:rFonts w:hint="eastAsia" w:ascii="Times New Roman" w:hAnsi="Times New Roman" w:eastAsia="仿宋" w:cs="Times New Roman"/>
                <w:color w:val="auto"/>
                <w:kern w:val="0"/>
                <w:sz w:val="22"/>
                <w:szCs w:val="22"/>
                <w:highlight w:val="none"/>
                <w:shd w:val="clear" w:color="auto" w:fill="auto"/>
                <w:lang w:val="en-US" w:eastAsia="zh-CN" w:bidi="ar-SA"/>
              </w:rPr>
            </w:pPr>
            <w:r>
              <w:rPr>
                <w:rFonts w:hint="eastAsia" w:ascii="Times New Roman" w:hAnsi="Times New Roman" w:eastAsia="仿宋" w:cs="Times New Roman"/>
                <w:color w:val="auto"/>
                <w:kern w:val="0"/>
                <w:sz w:val="22"/>
                <w:szCs w:val="22"/>
                <w:highlight w:val="none"/>
                <w:shd w:val="clear" w:color="auto" w:fill="auto"/>
                <w:lang w:val="en-US" w:eastAsia="zh-CN" w:bidi="ar-SA"/>
              </w:rPr>
              <w:t>（2）将采购人提供的原始资料有及编制的成果文件泄露给采购人以外的任何第三方；</w:t>
            </w:r>
          </w:p>
          <w:p w14:paraId="1CABF097">
            <w:pPr>
              <w:adjustRightInd w:val="0"/>
              <w:snapToGrid w:val="0"/>
              <w:spacing w:line="400" w:lineRule="exact"/>
              <w:rPr>
                <w:rFonts w:hint="eastAsia" w:ascii="Times New Roman" w:hAnsi="Times New Roman" w:eastAsia="仿宋" w:cs="Times New Roman"/>
                <w:color w:val="auto"/>
                <w:kern w:val="0"/>
                <w:sz w:val="22"/>
                <w:szCs w:val="22"/>
                <w:highlight w:val="none"/>
                <w:shd w:val="clear" w:color="auto" w:fill="auto"/>
                <w:lang w:val="en-US" w:eastAsia="zh-CN" w:bidi="ar-SA"/>
              </w:rPr>
            </w:pPr>
            <w:r>
              <w:rPr>
                <w:rFonts w:hint="eastAsia" w:ascii="Times New Roman" w:hAnsi="Times New Roman" w:eastAsia="仿宋" w:cs="Times New Roman"/>
                <w:color w:val="auto"/>
                <w:kern w:val="0"/>
                <w:sz w:val="22"/>
                <w:szCs w:val="22"/>
                <w:highlight w:val="none"/>
                <w:shd w:val="clear" w:color="auto" w:fill="auto"/>
                <w:lang w:val="en-US" w:eastAsia="zh-CN" w:bidi="ar-SA"/>
              </w:rPr>
              <w:t>（3）与项目相关单位串通舞弊，人为设置清单漏洞；无故拖延导致合同约定期限内不能出具项目成果。</w:t>
            </w:r>
          </w:p>
        </w:tc>
      </w:tr>
      <w:bookmarkEnd w:id="43"/>
      <w:bookmarkEnd w:id="44"/>
    </w:tbl>
    <w:p w14:paraId="1A51163E">
      <w:pPr>
        <w:rPr>
          <w:rFonts w:hint="eastAsia"/>
          <w:color w:val="auto"/>
          <w:highlight w:val="none"/>
          <w:shd w:val="clear" w:color="auto" w:fill="auto"/>
          <w:lang w:val="en-US" w:eastAsia="zh-CN"/>
        </w:rPr>
      </w:pPr>
      <w:r>
        <w:rPr>
          <w:rFonts w:hint="eastAsia"/>
          <w:color w:val="auto"/>
          <w:highlight w:val="none"/>
          <w:shd w:val="clear" w:color="auto" w:fill="auto"/>
          <w:lang w:val="en-US" w:eastAsia="zh-CN"/>
        </w:rPr>
        <w:br w:type="page"/>
      </w:r>
    </w:p>
    <w:p w14:paraId="62C2FC33">
      <w:pPr>
        <w:keepNext w:val="0"/>
        <w:keepLines w:val="0"/>
        <w:pageBreakBefore w:val="0"/>
        <w:widowControl/>
        <w:kinsoku/>
        <w:wordWrap/>
        <w:overflowPunct/>
        <w:topLinePunct w:val="0"/>
        <w:autoSpaceDE/>
        <w:autoSpaceDN/>
        <w:bidi w:val="0"/>
        <w:adjustRightInd/>
        <w:snapToGrid/>
        <w:jc w:val="center"/>
        <w:textAlignment w:val="auto"/>
        <w:outlineLvl w:val="0"/>
        <w:rPr>
          <w:rFonts w:ascii="仿宋" w:hAnsi="仿宋" w:eastAsia="仿宋"/>
          <w:bCs/>
          <w:color w:val="auto"/>
          <w:sz w:val="24"/>
          <w:highlight w:val="none"/>
          <w:shd w:val="clear" w:color="auto" w:fill="auto"/>
        </w:rPr>
      </w:pPr>
      <w:bookmarkStart w:id="45" w:name="_Toc24148"/>
      <w:bookmarkStart w:id="46" w:name="_Toc12710"/>
      <w:r>
        <w:rPr>
          <w:rFonts w:hint="eastAsia" w:ascii="仿宋" w:hAnsi="仿宋" w:eastAsia="仿宋" w:cs="Times New Roman"/>
          <w:b/>
          <w:bCs/>
          <w:color w:val="auto"/>
          <w:kern w:val="44"/>
          <w:sz w:val="36"/>
          <w:szCs w:val="36"/>
          <w:highlight w:val="none"/>
          <w:shd w:val="clear" w:color="auto" w:fill="auto"/>
          <w:lang w:val="en-US" w:eastAsia="zh-CN" w:bidi="ar-SA"/>
        </w:rPr>
        <w:t>第五章 谈判内容、谈判过程中可能实质性变动的内容</w:t>
      </w:r>
      <w:bookmarkEnd w:id="45"/>
      <w:bookmarkEnd w:id="46"/>
    </w:p>
    <w:p w14:paraId="1F206C4B">
      <w:pPr>
        <w:pStyle w:val="15"/>
        <w:bidi w:val="0"/>
        <w:rPr>
          <w:rFonts w:hint="eastAsia" w:ascii="仿宋" w:hAnsi="仿宋" w:eastAsia="仿宋" w:cs="仿宋"/>
          <w:color w:val="auto"/>
          <w:highlight w:val="none"/>
          <w:shd w:val="clear" w:color="auto" w:fill="auto"/>
          <w:lang w:val="en-US" w:eastAsia="zh-CN"/>
        </w:rPr>
      </w:pPr>
      <w:bookmarkStart w:id="47" w:name="_Toc21275"/>
      <w:r>
        <w:rPr>
          <w:rFonts w:hint="eastAsia" w:ascii="仿宋" w:hAnsi="仿宋" w:eastAsia="仿宋" w:cs="仿宋"/>
          <w:color w:val="auto"/>
          <w:highlight w:val="none"/>
          <w:shd w:val="clear" w:color="auto" w:fill="auto"/>
          <w:lang w:val="en-US" w:eastAsia="zh-CN"/>
        </w:rPr>
        <w:t>针对第四章、第八章所包含的技术、服务要求以及合同草案条款，在谈判过程中，谈判小组在获得采购人代表确认的前提下，可以根据谈判情况实质性变动相关内容。谈判小组对谈判文件作出的实质性变动是谈判文件的有效组成部分，谈判小组会及时以书面形式通知所有参加谈判的供应商。</w:t>
      </w:r>
      <w:bookmarkEnd w:id="47"/>
    </w:p>
    <w:p w14:paraId="3D9B92FD">
      <w:pPr>
        <w:rPr>
          <w:rFonts w:hint="eastAsia" w:ascii="仿宋" w:hAnsi="仿宋" w:eastAsia="仿宋" w:cs="Times New Roman"/>
          <w:b/>
          <w:bCs/>
          <w:color w:val="auto"/>
          <w:kern w:val="44"/>
          <w:sz w:val="36"/>
          <w:szCs w:val="36"/>
          <w:highlight w:val="none"/>
          <w:shd w:val="clear" w:color="auto" w:fill="auto"/>
          <w:lang w:val="en-US" w:eastAsia="zh-CN" w:bidi="ar-SA"/>
        </w:rPr>
      </w:pPr>
      <w:r>
        <w:rPr>
          <w:rFonts w:hint="eastAsia" w:ascii="仿宋" w:hAnsi="仿宋" w:eastAsia="仿宋" w:cs="Times New Roman"/>
          <w:b/>
          <w:bCs/>
          <w:color w:val="auto"/>
          <w:kern w:val="44"/>
          <w:sz w:val="36"/>
          <w:szCs w:val="36"/>
          <w:highlight w:val="none"/>
          <w:shd w:val="clear" w:color="auto" w:fill="auto"/>
          <w:lang w:val="en-US" w:eastAsia="zh-CN" w:bidi="ar-SA"/>
        </w:rPr>
        <w:br w:type="page"/>
      </w:r>
    </w:p>
    <w:p w14:paraId="40E7AEA1">
      <w:pPr>
        <w:pStyle w:val="14"/>
        <w:rPr>
          <w:rFonts w:hint="eastAsia" w:ascii="仿宋" w:hAnsi="仿宋" w:eastAsia="仿宋" w:cs="Times New Roman"/>
          <w:b/>
          <w:bCs/>
          <w:color w:val="auto"/>
          <w:kern w:val="44"/>
          <w:sz w:val="36"/>
          <w:szCs w:val="36"/>
          <w:highlight w:val="none"/>
          <w:shd w:val="clear" w:color="auto" w:fill="auto"/>
          <w:lang w:val="en-US" w:eastAsia="zh-CN" w:bidi="ar-SA"/>
        </w:rPr>
      </w:pPr>
      <w:bookmarkStart w:id="48" w:name="_Toc18367"/>
      <w:r>
        <w:rPr>
          <w:rFonts w:hint="eastAsia" w:ascii="仿宋" w:hAnsi="仿宋" w:eastAsia="仿宋" w:cs="Times New Roman"/>
          <w:b/>
          <w:bCs/>
          <w:color w:val="auto"/>
          <w:kern w:val="44"/>
          <w:sz w:val="36"/>
          <w:szCs w:val="36"/>
          <w:highlight w:val="none"/>
          <w:shd w:val="clear" w:color="auto" w:fill="auto"/>
          <w:lang w:val="en-US" w:eastAsia="zh-CN" w:bidi="ar-SA"/>
        </w:rPr>
        <w:t>第六章 响应文件格式</w:t>
      </w:r>
      <w:bookmarkEnd w:id="48"/>
    </w:p>
    <w:p w14:paraId="787E0C26">
      <w:pPr>
        <w:pStyle w:val="7"/>
        <w:rPr>
          <w:rFonts w:hint="eastAsia"/>
          <w:color w:val="auto"/>
          <w:highlight w:val="none"/>
          <w:shd w:val="clear" w:color="auto" w:fill="auto"/>
          <w:lang w:val="en-US" w:eastAsia="zh-CN"/>
        </w:rPr>
      </w:pPr>
    </w:p>
    <w:p w14:paraId="6534E5E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一、本章所制响应文件格式，除格式中明确将该格式作为实质性要求的，一律不具有强制性。</w:t>
      </w:r>
    </w:p>
    <w:p w14:paraId="66C70EB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二、本章所制响应文件格式有关表格中的备注栏，由供应商根据自身响应情况作解释性说明，不作为必填项。</w:t>
      </w:r>
    </w:p>
    <w:p w14:paraId="5AD1EFD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三、本章所制响应文件格式中需要填写的相关内容事项，可能会与本采购项目无关，在不改变响应文件原义、不影响本项目采购需求的情况下，供应商可以不予填写，但应当注明。</w:t>
      </w:r>
    </w:p>
    <w:p w14:paraId="01DBE168">
      <w:pPr>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br w:type="page"/>
      </w:r>
    </w:p>
    <w:p w14:paraId="69587611">
      <w:pPr>
        <w:keepNext w:val="0"/>
        <w:keepLines w:val="0"/>
        <w:pageBreakBefore w:val="0"/>
        <w:widowControl w:val="0"/>
        <w:kinsoku/>
        <w:wordWrap/>
        <w:overflowPunct/>
        <w:topLinePunct w:val="0"/>
        <w:autoSpaceDE/>
        <w:autoSpaceDN/>
        <w:bidi w:val="0"/>
        <w:adjustRightInd/>
        <w:snapToGrid/>
        <w:jc w:val="center"/>
        <w:textAlignment w:val="auto"/>
        <w:outlineLvl w:val="1"/>
        <w:rPr>
          <w:rFonts w:ascii="仿宋" w:hAnsi="仿宋" w:eastAsia="仿宋"/>
          <w:b/>
          <w:color w:val="auto"/>
          <w:sz w:val="32"/>
          <w:highlight w:val="none"/>
          <w:shd w:val="clear" w:color="auto" w:fill="auto"/>
        </w:rPr>
      </w:pPr>
      <w:r>
        <w:rPr>
          <w:rFonts w:ascii="仿宋" w:hAnsi="仿宋" w:eastAsia="仿宋"/>
          <w:b/>
          <w:color w:val="auto"/>
          <w:sz w:val="32"/>
          <w:highlight w:val="none"/>
          <w:shd w:val="clear" w:color="auto" w:fill="auto"/>
        </w:rPr>
        <w:t xml:space="preserve">第一部分     </w:t>
      </w:r>
      <w:r>
        <w:rPr>
          <w:rFonts w:hint="eastAsia" w:ascii="仿宋" w:hAnsi="仿宋" w:eastAsia="仿宋"/>
          <w:b/>
          <w:color w:val="auto"/>
          <w:sz w:val="32"/>
          <w:highlight w:val="none"/>
          <w:shd w:val="clear" w:color="auto" w:fill="auto"/>
        </w:rPr>
        <w:t>“</w:t>
      </w:r>
      <w:r>
        <w:rPr>
          <w:rFonts w:ascii="仿宋" w:hAnsi="仿宋" w:eastAsia="仿宋"/>
          <w:b/>
          <w:color w:val="auto"/>
          <w:sz w:val="32"/>
          <w:highlight w:val="none"/>
          <w:shd w:val="clear" w:color="auto" w:fill="auto"/>
        </w:rPr>
        <w:t>资格性</w:t>
      </w:r>
      <w:r>
        <w:rPr>
          <w:rFonts w:hint="eastAsia" w:ascii="仿宋" w:hAnsi="仿宋" w:eastAsia="仿宋"/>
          <w:b/>
          <w:color w:val="auto"/>
          <w:sz w:val="32"/>
          <w:highlight w:val="none"/>
          <w:shd w:val="clear" w:color="auto" w:fill="auto"/>
        </w:rPr>
        <w:t>响应</w:t>
      </w:r>
      <w:r>
        <w:rPr>
          <w:rFonts w:ascii="仿宋" w:hAnsi="仿宋" w:eastAsia="仿宋"/>
          <w:b/>
          <w:color w:val="auto"/>
          <w:sz w:val="32"/>
          <w:highlight w:val="none"/>
          <w:shd w:val="clear" w:color="auto" w:fill="auto"/>
        </w:rPr>
        <w:t>文件</w:t>
      </w:r>
      <w:r>
        <w:rPr>
          <w:rFonts w:hint="eastAsia" w:ascii="仿宋" w:hAnsi="仿宋" w:eastAsia="仿宋"/>
          <w:b/>
          <w:color w:val="auto"/>
          <w:sz w:val="32"/>
          <w:highlight w:val="none"/>
          <w:shd w:val="clear" w:color="auto" w:fill="auto"/>
        </w:rPr>
        <w:t>”</w:t>
      </w:r>
      <w:r>
        <w:rPr>
          <w:rFonts w:ascii="仿宋" w:hAnsi="仿宋" w:eastAsia="仿宋"/>
          <w:b/>
          <w:color w:val="auto"/>
          <w:sz w:val="32"/>
          <w:highlight w:val="none"/>
          <w:shd w:val="clear" w:color="auto" w:fill="auto"/>
        </w:rPr>
        <w:t>格式</w:t>
      </w:r>
    </w:p>
    <w:p w14:paraId="76A9B8E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仿宋" w:hAnsi="仿宋" w:eastAsia="仿宋"/>
          <w:b/>
          <w:color w:val="auto"/>
          <w:sz w:val="32"/>
          <w:szCs w:val="32"/>
          <w:highlight w:val="none"/>
          <w:shd w:val="clear" w:color="auto" w:fill="auto"/>
        </w:rPr>
      </w:pPr>
      <w:r>
        <w:rPr>
          <w:rFonts w:hint="eastAsia" w:ascii="仿宋" w:hAnsi="仿宋" w:eastAsia="仿宋"/>
          <w:b/>
          <w:color w:val="auto"/>
          <w:sz w:val="32"/>
          <w:szCs w:val="32"/>
          <w:highlight w:val="none"/>
          <w:shd w:val="clear" w:color="auto" w:fill="auto"/>
        </w:rPr>
        <w:t>格式1-1</w:t>
      </w:r>
    </w:p>
    <w:p w14:paraId="52F6F36E">
      <w:pPr>
        <w:keepNext w:val="0"/>
        <w:keepLines w:val="0"/>
        <w:pageBreakBefore w:val="0"/>
        <w:widowControl w:val="0"/>
        <w:kinsoku/>
        <w:wordWrap/>
        <w:overflowPunct/>
        <w:topLinePunct w:val="0"/>
        <w:autoSpaceDE/>
        <w:autoSpaceDN/>
        <w:bidi w:val="0"/>
        <w:adjustRightInd/>
        <w:snapToGrid/>
        <w:jc w:val="center"/>
        <w:textAlignment w:val="auto"/>
        <w:outlineLvl w:val="9"/>
        <w:rPr>
          <w:rFonts w:ascii="仿宋" w:hAnsi="仿宋" w:eastAsia="仿宋"/>
          <w:b/>
          <w:color w:val="auto"/>
          <w:sz w:val="32"/>
          <w:szCs w:val="32"/>
          <w:highlight w:val="none"/>
          <w:shd w:val="clear" w:color="auto" w:fill="auto"/>
        </w:rPr>
      </w:pPr>
    </w:p>
    <w:p w14:paraId="69609989">
      <w:pPr>
        <w:keepNext w:val="0"/>
        <w:keepLines w:val="0"/>
        <w:pageBreakBefore w:val="0"/>
        <w:widowControl w:val="0"/>
        <w:kinsoku/>
        <w:wordWrap/>
        <w:overflowPunct/>
        <w:topLinePunct w:val="0"/>
        <w:autoSpaceDE/>
        <w:autoSpaceDN/>
        <w:bidi w:val="0"/>
        <w:adjustRightInd/>
        <w:snapToGrid/>
        <w:jc w:val="right"/>
        <w:textAlignment w:val="auto"/>
        <w:outlineLvl w:val="9"/>
        <w:rPr>
          <w:rFonts w:ascii="仿宋" w:hAnsi="仿宋" w:eastAsia="仿宋"/>
          <w:b/>
          <w:color w:val="auto"/>
          <w:sz w:val="36"/>
          <w:highlight w:val="none"/>
          <w:shd w:val="clear" w:color="auto" w:fill="auto"/>
        </w:rPr>
      </w:pPr>
      <w:r>
        <w:rPr>
          <w:rFonts w:ascii="仿宋" w:hAnsi="仿宋" w:eastAsia="仿宋"/>
          <w:b/>
          <w:color w:val="auto"/>
          <w:sz w:val="36"/>
          <w:highlight w:val="none"/>
          <w:shd w:val="clear" w:color="auto" w:fill="auto"/>
        </w:rPr>
        <w:t>（正本/副本）</w:t>
      </w:r>
    </w:p>
    <w:p w14:paraId="37F4C1DF">
      <w:pPr>
        <w:keepNext w:val="0"/>
        <w:keepLines w:val="0"/>
        <w:pageBreakBefore w:val="0"/>
        <w:widowControl w:val="0"/>
        <w:kinsoku/>
        <w:wordWrap/>
        <w:overflowPunct/>
        <w:topLinePunct w:val="0"/>
        <w:autoSpaceDE/>
        <w:autoSpaceDN/>
        <w:bidi w:val="0"/>
        <w:adjustRightInd/>
        <w:snapToGrid/>
        <w:textAlignment w:val="auto"/>
        <w:outlineLvl w:val="9"/>
        <w:rPr>
          <w:rFonts w:ascii="仿宋" w:hAnsi="仿宋" w:eastAsia="仿宋"/>
          <w:b/>
          <w:color w:val="auto"/>
          <w:sz w:val="72"/>
          <w:highlight w:val="none"/>
          <w:shd w:val="clear" w:color="auto" w:fill="auto"/>
        </w:rPr>
      </w:pPr>
    </w:p>
    <w:p w14:paraId="15C2264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仿宋" w:hAnsi="仿宋" w:eastAsia="仿宋"/>
          <w:b/>
          <w:color w:val="auto"/>
          <w:sz w:val="72"/>
          <w:highlight w:val="none"/>
          <w:shd w:val="clear" w:color="auto" w:fill="auto"/>
        </w:rPr>
      </w:pPr>
      <w:r>
        <w:rPr>
          <w:rFonts w:hint="eastAsia" w:ascii="仿宋" w:hAnsi="仿宋" w:eastAsia="仿宋"/>
          <w:b/>
          <w:color w:val="auto"/>
          <w:sz w:val="40"/>
          <w:szCs w:val="48"/>
          <w:highlight w:val="none"/>
          <w:u w:val="single"/>
          <w:shd w:val="clear" w:color="auto" w:fill="auto"/>
        </w:rPr>
        <w:t>XX</w:t>
      </w:r>
      <w:r>
        <w:rPr>
          <w:rFonts w:hint="eastAsia" w:ascii="仿宋" w:hAnsi="仿宋" w:eastAsia="仿宋"/>
          <w:b/>
          <w:color w:val="auto"/>
          <w:sz w:val="40"/>
          <w:szCs w:val="48"/>
          <w:highlight w:val="none"/>
          <w:shd w:val="clear" w:color="auto" w:fill="auto"/>
        </w:rPr>
        <w:t>项目</w:t>
      </w:r>
    </w:p>
    <w:p w14:paraId="2C98791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仿宋" w:hAnsi="仿宋" w:eastAsia="仿宋"/>
          <w:b/>
          <w:color w:val="auto"/>
          <w:sz w:val="52"/>
          <w:szCs w:val="52"/>
          <w:highlight w:val="none"/>
          <w:shd w:val="clear" w:color="auto" w:fill="auto"/>
        </w:rPr>
      </w:pPr>
    </w:p>
    <w:p w14:paraId="1718E6F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仿宋" w:hAnsi="仿宋" w:eastAsia="仿宋"/>
          <w:b/>
          <w:color w:val="auto"/>
          <w:sz w:val="32"/>
          <w:szCs w:val="32"/>
          <w:highlight w:val="none"/>
          <w:shd w:val="clear" w:color="auto" w:fill="auto"/>
        </w:rPr>
      </w:pPr>
      <w:r>
        <w:rPr>
          <w:rFonts w:hint="eastAsia" w:ascii="仿宋" w:hAnsi="仿宋" w:eastAsia="仿宋"/>
          <w:b/>
          <w:color w:val="auto"/>
          <w:sz w:val="52"/>
          <w:szCs w:val="52"/>
          <w:highlight w:val="none"/>
          <w:shd w:val="clear" w:color="auto" w:fill="auto"/>
        </w:rPr>
        <w:t>资格性响应文件</w:t>
      </w:r>
    </w:p>
    <w:p w14:paraId="172E8C9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仿宋" w:hAnsi="仿宋" w:eastAsia="仿宋"/>
          <w:b/>
          <w:color w:val="auto"/>
          <w:sz w:val="36"/>
          <w:highlight w:val="none"/>
          <w:shd w:val="clear" w:color="auto" w:fill="auto"/>
        </w:rPr>
      </w:pPr>
    </w:p>
    <w:p w14:paraId="2D3341A3">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outlineLvl w:val="9"/>
        <w:rPr>
          <w:rFonts w:ascii="仿宋" w:hAnsi="仿宋" w:eastAsia="仿宋"/>
          <w:b/>
          <w:color w:val="auto"/>
          <w:sz w:val="32"/>
          <w:highlight w:val="none"/>
          <w:u w:val="single"/>
          <w:shd w:val="clear" w:color="auto" w:fill="auto"/>
        </w:rPr>
      </w:pPr>
      <w:r>
        <w:rPr>
          <w:rFonts w:hint="eastAsia" w:ascii="仿宋" w:hAnsi="仿宋" w:eastAsia="仿宋"/>
          <w:b/>
          <w:color w:val="auto"/>
          <w:sz w:val="32"/>
          <w:highlight w:val="none"/>
          <w:shd w:val="clear" w:color="auto" w:fill="auto"/>
        </w:rPr>
        <w:t>供 应 商</w:t>
      </w:r>
      <w:r>
        <w:rPr>
          <w:rFonts w:ascii="仿宋" w:hAnsi="仿宋" w:eastAsia="仿宋"/>
          <w:b/>
          <w:color w:val="auto"/>
          <w:sz w:val="32"/>
          <w:highlight w:val="none"/>
          <w:shd w:val="clear" w:color="auto" w:fill="auto"/>
        </w:rPr>
        <w:t>名称：</w:t>
      </w:r>
    </w:p>
    <w:p w14:paraId="6967759E">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outlineLvl w:val="9"/>
        <w:rPr>
          <w:rFonts w:ascii="仿宋" w:hAnsi="仿宋" w:eastAsia="仿宋"/>
          <w:b/>
          <w:color w:val="auto"/>
          <w:sz w:val="32"/>
          <w:highlight w:val="none"/>
          <w:u w:val="single"/>
          <w:shd w:val="clear" w:color="auto" w:fill="auto"/>
        </w:rPr>
      </w:pPr>
      <w:r>
        <w:rPr>
          <w:rFonts w:hint="eastAsia" w:ascii="仿宋" w:hAnsi="仿宋" w:eastAsia="仿宋"/>
          <w:b/>
          <w:color w:val="auto"/>
          <w:sz w:val="32"/>
          <w:highlight w:val="none"/>
          <w:shd w:val="clear" w:color="auto" w:fill="auto"/>
        </w:rPr>
        <w:t>采购项目</w:t>
      </w:r>
      <w:r>
        <w:rPr>
          <w:rFonts w:ascii="仿宋" w:hAnsi="仿宋" w:eastAsia="仿宋"/>
          <w:b/>
          <w:color w:val="auto"/>
          <w:sz w:val="32"/>
          <w:highlight w:val="none"/>
          <w:shd w:val="clear" w:color="auto" w:fill="auto"/>
        </w:rPr>
        <w:t>编号：</w:t>
      </w:r>
    </w:p>
    <w:p w14:paraId="5F7DCE85">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outlineLvl w:val="9"/>
        <w:rPr>
          <w:rFonts w:hint="eastAsia" w:ascii="仿宋" w:hAnsi="仿宋" w:eastAsia="仿宋"/>
          <w:b/>
          <w:color w:val="auto"/>
          <w:sz w:val="32"/>
          <w:highlight w:val="none"/>
          <w:u w:val="single"/>
          <w:shd w:val="clear" w:color="auto" w:fill="auto"/>
          <w:lang w:eastAsia="zh-CN"/>
        </w:rPr>
      </w:pPr>
      <w:r>
        <w:rPr>
          <w:rFonts w:hint="eastAsia" w:ascii="仿宋" w:hAnsi="仿宋" w:eastAsia="仿宋"/>
          <w:b/>
          <w:color w:val="auto"/>
          <w:sz w:val="32"/>
          <w:highlight w:val="none"/>
          <w:shd w:val="clear" w:color="auto" w:fill="auto"/>
          <w:lang w:eastAsia="zh-CN"/>
        </w:rPr>
        <w:t>采</w:t>
      </w:r>
      <w:r>
        <w:rPr>
          <w:rFonts w:hint="eastAsia" w:ascii="仿宋" w:hAnsi="仿宋" w:eastAsia="仿宋"/>
          <w:b/>
          <w:color w:val="auto"/>
          <w:sz w:val="32"/>
          <w:highlight w:val="none"/>
          <w:shd w:val="clear" w:color="auto" w:fill="auto"/>
          <w:lang w:val="en-US" w:eastAsia="zh-CN"/>
        </w:rPr>
        <w:t xml:space="preserve">  </w:t>
      </w:r>
      <w:r>
        <w:rPr>
          <w:rFonts w:hint="eastAsia" w:ascii="仿宋" w:hAnsi="仿宋" w:eastAsia="仿宋"/>
          <w:b/>
          <w:color w:val="auto"/>
          <w:sz w:val="32"/>
          <w:highlight w:val="none"/>
          <w:shd w:val="clear" w:color="auto" w:fill="auto"/>
          <w:lang w:eastAsia="zh-CN"/>
        </w:rPr>
        <w:t>购</w:t>
      </w:r>
      <w:r>
        <w:rPr>
          <w:rFonts w:hint="eastAsia" w:ascii="仿宋" w:hAnsi="仿宋" w:eastAsia="仿宋"/>
          <w:b/>
          <w:color w:val="auto"/>
          <w:sz w:val="32"/>
          <w:highlight w:val="none"/>
          <w:shd w:val="clear" w:color="auto" w:fill="auto"/>
          <w:lang w:val="en-US" w:eastAsia="zh-CN"/>
        </w:rPr>
        <w:t xml:space="preserve"> </w:t>
      </w:r>
      <w:r>
        <w:rPr>
          <w:rFonts w:hint="eastAsia" w:ascii="仿宋" w:hAnsi="仿宋" w:eastAsia="仿宋"/>
          <w:b/>
          <w:color w:val="auto"/>
          <w:sz w:val="32"/>
          <w:highlight w:val="none"/>
          <w:shd w:val="clear" w:color="auto" w:fill="auto"/>
          <w:lang w:eastAsia="zh-CN"/>
        </w:rPr>
        <w:t>包</w:t>
      </w:r>
      <w:r>
        <w:rPr>
          <w:rFonts w:hint="eastAsia" w:ascii="仿宋" w:hAnsi="仿宋" w:eastAsia="仿宋"/>
          <w:b/>
          <w:color w:val="auto"/>
          <w:sz w:val="32"/>
          <w:highlight w:val="none"/>
          <w:shd w:val="clear" w:color="auto" w:fill="auto"/>
          <w:lang w:val="en-US" w:eastAsia="zh-CN"/>
        </w:rPr>
        <w:t xml:space="preserve"> </w:t>
      </w:r>
      <w:r>
        <w:rPr>
          <w:rFonts w:hint="eastAsia" w:ascii="仿宋" w:hAnsi="仿宋" w:eastAsia="仿宋"/>
          <w:b/>
          <w:color w:val="auto"/>
          <w:sz w:val="32"/>
          <w:highlight w:val="none"/>
          <w:shd w:val="clear" w:color="auto" w:fill="auto"/>
          <w:lang w:eastAsia="zh-CN"/>
        </w:rPr>
        <w:t>号</w:t>
      </w:r>
      <w:r>
        <w:rPr>
          <w:rFonts w:ascii="仿宋" w:hAnsi="仿宋" w:eastAsia="仿宋"/>
          <w:b/>
          <w:color w:val="auto"/>
          <w:sz w:val="32"/>
          <w:highlight w:val="none"/>
          <w:shd w:val="clear" w:color="auto" w:fill="auto"/>
        </w:rPr>
        <w:t>：</w:t>
      </w:r>
      <w:r>
        <w:rPr>
          <w:rFonts w:hint="eastAsia" w:ascii="仿宋" w:hAnsi="仿宋" w:eastAsia="仿宋"/>
          <w:b/>
          <w:color w:val="auto"/>
          <w:sz w:val="32"/>
          <w:highlight w:val="none"/>
          <w:shd w:val="clear" w:color="auto" w:fill="auto"/>
          <w:lang w:eastAsia="zh-CN"/>
        </w:rPr>
        <w:t>（若有）</w:t>
      </w:r>
    </w:p>
    <w:p w14:paraId="44FADAC1">
      <w:pPr>
        <w:keepNext w:val="0"/>
        <w:keepLines w:val="0"/>
        <w:pageBreakBefore w:val="0"/>
        <w:widowControl w:val="0"/>
        <w:kinsoku/>
        <w:wordWrap/>
        <w:overflowPunct/>
        <w:topLinePunct w:val="0"/>
        <w:autoSpaceDE/>
        <w:autoSpaceDN/>
        <w:bidi w:val="0"/>
        <w:adjustRightInd/>
        <w:snapToGrid/>
        <w:jc w:val="center"/>
        <w:textAlignment w:val="auto"/>
        <w:outlineLvl w:val="9"/>
        <w:rPr>
          <w:rFonts w:ascii="仿宋" w:hAnsi="仿宋" w:eastAsia="仿宋"/>
          <w:b/>
          <w:color w:val="auto"/>
          <w:sz w:val="36"/>
          <w:highlight w:val="none"/>
          <w:shd w:val="clear" w:color="auto" w:fill="auto"/>
        </w:rPr>
      </w:pPr>
    </w:p>
    <w:p w14:paraId="26A3EF6F">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9"/>
        <w:rPr>
          <w:rFonts w:ascii="仿宋" w:hAnsi="仿宋" w:eastAsia="仿宋"/>
          <w:b/>
          <w:color w:val="auto"/>
          <w:sz w:val="36"/>
          <w:highlight w:val="none"/>
          <w:shd w:val="clear" w:color="auto" w:fill="auto"/>
        </w:rPr>
      </w:pPr>
    </w:p>
    <w:p w14:paraId="5AFEA026">
      <w:pPr>
        <w:keepNext w:val="0"/>
        <w:keepLines w:val="0"/>
        <w:pageBreakBefore w:val="0"/>
        <w:widowControl w:val="0"/>
        <w:kinsoku/>
        <w:wordWrap/>
        <w:overflowPunct/>
        <w:topLinePunct w:val="0"/>
        <w:autoSpaceDE/>
        <w:autoSpaceDN/>
        <w:bidi w:val="0"/>
        <w:adjustRightInd/>
        <w:snapToGrid/>
        <w:jc w:val="center"/>
        <w:textAlignment w:val="auto"/>
        <w:outlineLvl w:val="9"/>
        <w:rPr>
          <w:rFonts w:ascii="仿宋" w:hAnsi="仿宋" w:eastAsia="仿宋" w:cs="Arial"/>
          <w:b/>
          <w:bCs/>
          <w:color w:val="auto"/>
          <w:sz w:val="32"/>
          <w:szCs w:val="32"/>
          <w:highlight w:val="none"/>
          <w:shd w:val="clear" w:color="auto" w:fill="auto"/>
        </w:rPr>
      </w:pPr>
      <w:r>
        <w:rPr>
          <w:rFonts w:ascii="仿宋" w:hAnsi="仿宋" w:eastAsia="仿宋"/>
          <w:b/>
          <w:color w:val="auto"/>
          <w:sz w:val="32"/>
          <w:highlight w:val="none"/>
          <w:shd w:val="clear" w:color="auto" w:fill="auto"/>
        </w:rPr>
        <w:t>日期：</w:t>
      </w:r>
      <w:r>
        <w:rPr>
          <w:rFonts w:hint="eastAsia" w:ascii="仿宋" w:hAnsi="仿宋" w:eastAsia="仿宋"/>
          <w:b/>
          <w:color w:val="auto"/>
          <w:sz w:val="32"/>
          <w:highlight w:val="none"/>
          <w:shd w:val="clear" w:color="auto" w:fill="auto"/>
        </w:rPr>
        <w:t>XX年XX</w:t>
      </w:r>
      <w:r>
        <w:rPr>
          <w:rFonts w:ascii="仿宋" w:hAnsi="仿宋" w:eastAsia="仿宋"/>
          <w:b/>
          <w:color w:val="auto"/>
          <w:sz w:val="32"/>
          <w:highlight w:val="none"/>
          <w:shd w:val="clear" w:color="auto" w:fill="auto"/>
        </w:rPr>
        <w:t>月</w:t>
      </w:r>
      <w:r>
        <w:rPr>
          <w:rFonts w:hint="eastAsia" w:ascii="仿宋" w:hAnsi="仿宋" w:eastAsia="仿宋"/>
          <w:b/>
          <w:color w:val="auto"/>
          <w:sz w:val="32"/>
          <w:highlight w:val="none"/>
          <w:shd w:val="clear" w:color="auto" w:fill="auto"/>
        </w:rPr>
        <w:t>XX</w:t>
      </w:r>
      <w:r>
        <w:rPr>
          <w:rFonts w:ascii="仿宋" w:hAnsi="仿宋" w:eastAsia="仿宋"/>
          <w:b/>
          <w:color w:val="auto"/>
          <w:sz w:val="32"/>
          <w:highlight w:val="none"/>
          <w:shd w:val="clear" w:color="auto" w:fill="auto"/>
        </w:rPr>
        <w:t>日</w:t>
      </w:r>
    </w:p>
    <w:p w14:paraId="27356B31">
      <w:pPr>
        <w:pStyle w:val="12"/>
        <w:keepNext w:val="0"/>
        <w:keepLines w:val="0"/>
        <w:pageBreakBefore w:val="0"/>
        <w:widowControl w:val="0"/>
        <w:kinsoku/>
        <w:wordWrap/>
        <w:overflowPunct/>
        <w:topLinePunct w:val="0"/>
        <w:autoSpaceDE/>
        <w:autoSpaceDN/>
        <w:bidi w:val="0"/>
        <w:adjustRightInd/>
        <w:snapToGrid/>
        <w:textAlignment w:val="auto"/>
        <w:outlineLvl w:val="9"/>
        <w:rPr>
          <w:rFonts w:hint="eastAsia"/>
          <w:color w:val="auto"/>
          <w:highlight w:val="none"/>
          <w:shd w:val="clear" w:color="auto" w:fill="auto"/>
          <w:lang w:val="en-US" w:eastAsia="zh-CN"/>
        </w:rPr>
      </w:pPr>
    </w:p>
    <w:p w14:paraId="37C38BAA">
      <w:pPr>
        <w:rPr>
          <w:rFonts w:hint="eastAsia" w:ascii="仿宋" w:hAnsi="仿宋" w:eastAsia="仿宋"/>
          <w:b/>
          <w:color w:val="auto"/>
          <w:sz w:val="32"/>
          <w:szCs w:val="32"/>
          <w:highlight w:val="none"/>
          <w:shd w:val="clear" w:color="auto" w:fill="auto"/>
        </w:rPr>
      </w:pPr>
      <w:r>
        <w:rPr>
          <w:rFonts w:hint="eastAsia" w:ascii="仿宋" w:hAnsi="仿宋" w:eastAsia="仿宋"/>
          <w:b/>
          <w:color w:val="auto"/>
          <w:sz w:val="32"/>
          <w:szCs w:val="32"/>
          <w:highlight w:val="none"/>
          <w:shd w:val="clear" w:color="auto" w:fill="auto"/>
        </w:rPr>
        <w:br w:type="page"/>
      </w:r>
    </w:p>
    <w:p w14:paraId="6418921F">
      <w:pPr>
        <w:keepNext w:val="0"/>
        <w:keepLines w:val="0"/>
        <w:pageBreakBefore w:val="0"/>
        <w:kinsoku/>
        <w:wordWrap/>
        <w:overflowPunct/>
        <w:topLinePunct w:val="0"/>
        <w:autoSpaceDE/>
        <w:autoSpaceDN/>
        <w:bidi w:val="0"/>
        <w:snapToGrid/>
        <w:spacing w:line="360" w:lineRule="auto"/>
        <w:textAlignment w:val="auto"/>
        <w:outlineLvl w:val="9"/>
        <w:rPr>
          <w:rFonts w:ascii="仿宋" w:hAnsi="仿宋" w:eastAsia="仿宋" w:cs="仿宋"/>
          <w:b/>
          <w:bCs/>
          <w:color w:val="auto"/>
          <w:sz w:val="28"/>
          <w:szCs w:val="28"/>
          <w:highlight w:val="none"/>
          <w:shd w:val="clear" w:color="auto" w:fill="auto"/>
        </w:rPr>
      </w:pPr>
      <w:r>
        <w:rPr>
          <w:rFonts w:hint="eastAsia" w:ascii="仿宋" w:hAnsi="仿宋" w:eastAsia="仿宋"/>
          <w:b/>
          <w:color w:val="auto"/>
          <w:sz w:val="32"/>
          <w:szCs w:val="32"/>
          <w:highlight w:val="none"/>
          <w:shd w:val="clear" w:color="auto" w:fill="auto"/>
        </w:rPr>
        <w:t>格式1-2</w:t>
      </w:r>
      <w:r>
        <w:rPr>
          <w:rFonts w:hint="eastAsia" w:ascii="仿宋" w:hAnsi="仿宋" w:eastAsia="仿宋"/>
          <w:b/>
          <w:color w:val="auto"/>
          <w:sz w:val="32"/>
          <w:szCs w:val="32"/>
          <w:highlight w:val="none"/>
          <w:shd w:val="clear" w:color="auto" w:fill="auto"/>
          <w:lang w:eastAsia="zh-CN"/>
        </w:rPr>
        <w:t>一、</w:t>
      </w:r>
      <w:r>
        <w:rPr>
          <w:rFonts w:hint="eastAsia" w:ascii="仿宋" w:hAnsi="仿宋" w:eastAsia="仿宋" w:cs="仿宋"/>
          <w:b/>
          <w:bCs/>
          <w:color w:val="auto"/>
          <w:spacing w:val="24"/>
          <w:sz w:val="28"/>
          <w:szCs w:val="28"/>
          <w:highlight w:val="none"/>
          <w:shd w:val="clear" w:color="auto" w:fill="auto"/>
          <w:lang w:eastAsia="zh-CN"/>
        </w:rPr>
        <w:t>供应商</w:t>
      </w:r>
      <w:r>
        <w:rPr>
          <w:rFonts w:ascii="仿宋" w:hAnsi="仿宋" w:eastAsia="仿宋" w:cs="仿宋"/>
          <w:b/>
          <w:bCs/>
          <w:color w:val="auto"/>
          <w:spacing w:val="17"/>
          <w:sz w:val="28"/>
          <w:szCs w:val="28"/>
          <w:highlight w:val="none"/>
          <w:shd w:val="clear" w:color="auto" w:fill="auto"/>
        </w:rPr>
        <w:t>根据自身情况在</w:t>
      </w:r>
      <w:r>
        <w:rPr>
          <w:rFonts w:hint="eastAsia" w:ascii="仿宋" w:hAnsi="仿宋" w:eastAsia="仿宋" w:cs="仿宋"/>
          <w:b/>
          <w:bCs/>
          <w:color w:val="auto"/>
          <w:spacing w:val="17"/>
          <w:sz w:val="28"/>
          <w:szCs w:val="28"/>
          <w:highlight w:val="none"/>
          <w:shd w:val="clear" w:color="auto" w:fill="auto"/>
          <w:lang w:eastAsia="zh-CN"/>
        </w:rPr>
        <w:t>响应</w:t>
      </w:r>
      <w:r>
        <w:rPr>
          <w:rFonts w:ascii="仿宋" w:hAnsi="仿宋" w:eastAsia="仿宋" w:cs="仿宋"/>
          <w:b/>
          <w:bCs/>
          <w:color w:val="auto"/>
          <w:spacing w:val="17"/>
          <w:sz w:val="28"/>
          <w:szCs w:val="28"/>
          <w:highlight w:val="none"/>
          <w:shd w:val="clear" w:color="auto" w:fill="auto"/>
        </w:rPr>
        <w:t>文件中提供</w:t>
      </w:r>
      <w:r>
        <w:rPr>
          <w:rFonts w:hint="eastAsia" w:ascii="仿宋" w:hAnsi="仿宋" w:eastAsia="仿宋" w:cs="仿宋"/>
          <w:b/>
          <w:bCs/>
          <w:color w:val="auto"/>
          <w:spacing w:val="17"/>
          <w:sz w:val="28"/>
          <w:szCs w:val="28"/>
          <w:highlight w:val="none"/>
          <w:shd w:val="clear" w:color="auto" w:fill="auto"/>
          <w:lang w:eastAsia="zh-CN"/>
        </w:rPr>
        <w:t>（一）或（二）</w:t>
      </w:r>
    </w:p>
    <w:p w14:paraId="45F2B328">
      <w:pPr>
        <w:pStyle w:val="29"/>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theme="minorBidi"/>
          <w:b/>
          <w:color w:val="auto"/>
          <w:kern w:val="2"/>
          <w:sz w:val="32"/>
          <w:szCs w:val="32"/>
          <w:highlight w:val="none"/>
          <w:shd w:val="clear" w:color="auto" w:fill="auto"/>
          <w:lang w:val="en-US" w:eastAsia="zh-CN" w:bidi="ar-SA"/>
        </w:rPr>
      </w:pPr>
      <w:r>
        <w:rPr>
          <w:rFonts w:hint="eastAsia" w:ascii="仿宋" w:hAnsi="仿宋" w:eastAsia="仿宋" w:cstheme="minorBidi"/>
          <w:b/>
          <w:color w:val="auto"/>
          <w:kern w:val="2"/>
          <w:sz w:val="32"/>
          <w:szCs w:val="32"/>
          <w:highlight w:val="none"/>
          <w:shd w:val="clear" w:color="auto" w:fill="auto"/>
          <w:lang w:val="en-US" w:eastAsia="zh-CN" w:bidi="ar-SA"/>
        </w:rPr>
        <w:t>（一）授权委托书</w:t>
      </w:r>
    </w:p>
    <w:p w14:paraId="2E142276">
      <w:pPr>
        <w:pStyle w:val="29"/>
        <w:pageBreakBefore w:val="0"/>
        <w:kinsoku/>
        <w:wordWrap/>
        <w:overflowPunct/>
        <w:topLinePunct w:val="0"/>
        <w:bidi w:val="0"/>
        <w:spacing w:line="360" w:lineRule="auto"/>
        <w:jc w:val="center"/>
        <w:rPr>
          <w:rFonts w:hint="eastAsia" w:ascii="仿宋" w:hAnsi="仿宋" w:eastAsia="仿宋" w:cstheme="minorBidi"/>
          <w:color w:val="auto"/>
          <w:kern w:val="2"/>
          <w:sz w:val="24"/>
          <w:szCs w:val="22"/>
          <w:highlight w:val="none"/>
          <w:shd w:val="clear" w:color="auto" w:fill="auto"/>
          <w:lang w:val="en-US" w:eastAsia="zh-CN" w:bidi="ar-SA"/>
        </w:rPr>
      </w:pPr>
      <w:r>
        <w:rPr>
          <w:rFonts w:hint="eastAsia" w:ascii="仿宋" w:hAnsi="仿宋" w:eastAsia="仿宋" w:cstheme="minorBidi"/>
          <w:color w:val="auto"/>
          <w:kern w:val="2"/>
          <w:sz w:val="24"/>
          <w:szCs w:val="22"/>
          <w:highlight w:val="none"/>
          <w:shd w:val="clear" w:color="auto" w:fill="auto"/>
          <w:lang w:val="en-US" w:eastAsia="zh-CN" w:bidi="ar-SA"/>
        </w:rPr>
        <w:t>（若供应商代表为“授权代表”时，提供此委托书）</w:t>
      </w:r>
    </w:p>
    <w:p w14:paraId="147EE3D8">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仿宋" w:hAnsi="仿宋" w:eastAsia="仿宋"/>
          <w:color w:val="auto"/>
          <w:sz w:val="24"/>
          <w:highlight w:val="none"/>
          <w:shd w:val="clear" w:color="auto" w:fill="auto"/>
          <w:lang w:eastAsia="zh-CN"/>
        </w:rPr>
      </w:pPr>
      <w:r>
        <w:rPr>
          <w:rFonts w:hint="eastAsia" w:ascii="仿宋" w:hAnsi="仿宋" w:eastAsia="仿宋"/>
          <w:color w:val="auto"/>
          <w:sz w:val="24"/>
          <w:highlight w:val="none"/>
          <w:shd w:val="clear" w:color="auto" w:fill="auto"/>
          <w:lang w:eastAsia="zh-CN"/>
        </w:rPr>
        <w:t>恒泰工程咨询集团有限公司</w:t>
      </w:r>
      <w:r>
        <w:rPr>
          <w:rFonts w:hint="eastAsia" w:ascii="仿宋" w:hAnsi="仿宋" w:eastAsia="仿宋"/>
          <w:color w:val="auto"/>
          <w:sz w:val="24"/>
          <w:highlight w:val="none"/>
          <w:shd w:val="clear" w:color="auto" w:fill="auto"/>
        </w:rPr>
        <w:t>：</w:t>
      </w:r>
    </w:p>
    <w:p w14:paraId="54EFD558">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olor w:val="auto"/>
          <w:sz w:val="24"/>
          <w:highlight w:val="none"/>
          <w:shd w:val="clear" w:color="auto" w:fill="auto"/>
          <w:lang w:eastAsia="zh-CN"/>
        </w:rPr>
      </w:pPr>
      <w:r>
        <w:rPr>
          <w:rFonts w:hint="eastAsia" w:ascii="仿宋" w:hAnsi="仿宋" w:eastAsia="仿宋"/>
          <w:color w:val="auto"/>
          <w:sz w:val="24"/>
          <w:highlight w:val="none"/>
          <w:shd w:val="clear" w:color="auto" w:fill="auto"/>
          <w:lang w:eastAsia="zh-CN"/>
        </w:rPr>
        <w:t>本人</w:t>
      </w:r>
      <w:r>
        <w:rPr>
          <w:rFonts w:hint="eastAsia" w:ascii="仿宋" w:hAnsi="仿宋" w:eastAsia="仿宋"/>
          <w:color w:val="auto"/>
          <w:sz w:val="24"/>
          <w:highlight w:val="none"/>
          <w:u w:val="single"/>
          <w:shd w:val="clear" w:color="auto" w:fill="auto"/>
          <w:lang w:val="en-US" w:eastAsia="zh-CN"/>
        </w:rPr>
        <w:t xml:space="preserve">       </w:t>
      </w:r>
      <w:r>
        <w:rPr>
          <w:rFonts w:hint="eastAsia" w:ascii="仿宋" w:hAnsi="仿宋" w:eastAsia="仿宋"/>
          <w:color w:val="auto"/>
          <w:sz w:val="24"/>
          <w:highlight w:val="none"/>
          <w:shd w:val="clear" w:color="auto" w:fill="auto"/>
          <w:lang w:eastAsia="zh-CN"/>
        </w:rPr>
        <w:t>（姓名）系</w:t>
      </w:r>
      <w:r>
        <w:rPr>
          <w:rFonts w:hint="eastAsia" w:ascii="仿宋" w:hAnsi="仿宋" w:eastAsia="仿宋"/>
          <w:color w:val="auto"/>
          <w:sz w:val="24"/>
          <w:highlight w:val="none"/>
          <w:u w:val="single"/>
          <w:shd w:val="clear" w:color="auto" w:fill="auto"/>
          <w:lang w:val="en-US" w:eastAsia="zh-CN"/>
        </w:rPr>
        <w:t xml:space="preserve">       </w:t>
      </w:r>
      <w:r>
        <w:rPr>
          <w:rFonts w:hint="eastAsia" w:ascii="仿宋" w:hAnsi="仿宋" w:eastAsia="仿宋"/>
          <w:color w:val="auto"/>
          <w:sz w:val="24"/>
          <w:highlight w:val="none"/>
          <w:shd w:val="clear" w:color="auto" w:fill="auto"/>
          <w:lang w:eastAsia="zh-CN"/>
        </w:rPr>
        <w:t>（供应商名称）的法定代表人（单位负责人），现委托</w:t>
      </w:r>
      <w:r>
        <w:rPr>
          <w:rFonts w:hint="eastAsia" w:ascii="仿宋" w:hAnsi="仿宋" w:eastAsia="仿宋"/>
          <w:color w:val="auto"/>
          <w:sz w:val="24"/>
          <w:highlight w:val="none"/>
          <w:u w:val="single"/>
          <w:shd w:val="clear" w:color="auto" w:fill="auto"/>
          <w:lang w:val="en-US" w:eastAsia="zh-CN"/>
        </w:rPr>
        <w:t xml:space="preserve">       </w:t>
      </w:r>
      <w:r>
        <w:rPr>
          <w:rFonts w:hint="eastAsia" w:ascii="仿宋" w:hAnsi="仿宋" w:eastAsia="仿宋"/>
          <w:color w:val="auto"/>
          <w:sz w:val="24"/>
          <w:highlight w:val="none"/>
          <w:shd w:val="clear" w:color="auto" w:fill="auto"/>
          <w:lang w:eastAsia="zh-CN"/>
        </w:rPr>
        <w:t>（姓名）为我方代理人。代理人在本次采购中所签署的一切文件和处理的一切有关事宜，我公司（单位）均予承认，所产生的法律后果均由我公司（单位）承担。</w:t>
      </w:r>
    </w:p>
    <w:p w14:paraId="43BA7685">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olor w:val="auto"/>
          <w:sz w:val="24"/>
          <w:highlight w:val="none"/>
          <w:shd w:val="clear" w:color="auto" w:fill="auto"/>
          <w:lang w:eastAsia="zh-CN"/>
        </w:rPr>
      </w:pPr>
      <w:r>
        <w:rPr>
          <w:rFonts w:hint="eastAsia" w:ascii="仿宋" w:hAnsi="仿宋" w:eastAsia="仿宋"/>
          <w:color w:val="auto"/>
          <w:sz w:val="24"/>
          <w:highlight w:val="none"/>
          <w:shd w:val="clear" w:color="auto" w:fill="auto"/>
          <w:lang w:eastAsia="zh-CN"/>
        </w:rPr>
        <w:t>委托期限：自本授权委托书签署之日起至响应文件有效期届满之日止。代理人无转委托权。</w:t>
      </w:r>
    </w:p>
    <w:p w14:paraId="62F609C2">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olor w:val="auto"/>
          <w:sz w:val="24"/>
          <w:highlight w:val="none"/>
          <w:shd w:val="clear" w:color="auto" w:fill="auto"/>
          <w:lang w:eastAsia="zh-CN"/>
        </w:rPr>
      </w:pPr>
      <w:r>
        <w:rPr>
          <w:rFonts w:hint="eastAsia" w:ascii="仿宋" w:hAnsi="仿宋" w:eastAsia="仿宋"/>
          <w:color w:val="auto"/>
          <w:sz w:val="24"/>
          <w:highlight w:val="none"/>
          <w:shd w:val="clear" w:color="auto" w:fill="auto"/>
          <w:lang w:eastAsia="zh-CN"/>
        </w:rPr>
        <w:t>供应商名称：XXXX（盖单位公章）</w:t>
      </w:r>
    </w:p>
    <w:p w14:paraId="7484C8B1">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olor w:val="auto"/>
          <w:sz w:val="24"/>
          <w:highlight w:val="none"/>
          <w:shd w:val="clear" w:color="auto" w:fill="auto"/>
          <w:lang w:eastAsia="zh-CN"/>
        </w:rPr>
      </w:pPr>
      <w:r>
        <w:rPr>
          <w:rFonts w:hint="eastAsia" w:ascii="仿宋" w:hAnsi="仿宋" w:eastAsia="仿宋"/>
          <w:color w:val="auto"/>
          <w:sz w:val="24"/>
          <w:highlight w:val="none"/>
          <w:shd w:val="clear" w:color="auto" w:fill="auto"/>
          <w:lang w:eastAsia="zh-CN"/>
        </w:rPr>
        <w:t>法定代表人（单位负责人）（签字或加盖个人名章）：XXXX。</w:t>
      </w:r>
    </w:p>
    <w:p w14:paraId="55A9D71C">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olor w:val="auto"/>
          <w:sz w:val="24"/>
          <w:highlight w:val="none"/>
          <w:shd w:val="clear" w:color="auto" w:fill="auto"/>
          <w:lang w:eastAsia="zh-CN"/>
        </w:rPr>
      </w:pPr>
      <w:r>
        <w:rPr>
          <w:rFonts w:hint="eastAsia" w:ascii="仿宋" w:hAnsi="仿宋" w:eastAsia="仿宋"/>
          <w:color w:val="auto"/>
          <w:sz w:val="24"/>
          <w:highlight w:val="none"/>
          <w:shd w:val="clear" w:color="auto" w:fill="auto"/>
          <w:lang w:eastAsia="zh-CN"/>
        </w:rPr>
        <w:t>授权代表（代理人）签字：XXXX。</w:t>
      </w:r>
    </w:p>
    <w:p w14:paraId="492A4371">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olor w:val="auto"/>
          <w:sz w:val="24"/>
          <w:highlight w:val="none"/>
          <w:shd w:val="clear" w:color="auto" w:fill="auto"/>
          <w:lang w:eastAsia="zh-CN"/>
        </w:rPr>
      </w:pPr>
      <w:r>
        <w:rPr>
          <w:rFonts w:hint="eastAsia" w:ascii="仿宋" w:hAnsi="仿宋" w:eastAsia="仿宋"/>
          <w:color w:val="auto"/>
          <w:sz w:val="24"/>
          <w:highlight w:val="none"/>
          <w:shd w:val="clear" w:color="auto" w:fill="auto"/>
          <w:lang w:eastAsia="zh-CN"/>
        </w:rPr>
        <w:t>日    期：XXXX。</w:t>
      </w:r>
    </w:p>
    <w:p w14:paraId="16FE9FF1">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olor w:val="auto"/>
          <w:sz w:val="24"/>
          <w:highlight w:val="none"/>
          <w:shd w:val="clear" w:color="auto" w:fill="auto"/>
          <w:lang w:val="en-US" w:eastAsia="zh-CN"/>
        </w:rPr>
      </w:pPr>
      <w:r>
        <w:rPr>
          <w:rFonts w:hint="eastAsia" w:ascii="仿宋" w:hAnsi="仿宋" w:eastAsia="仿宋"/>
          <w:color w:val="auto"/>
          <w:sz w:val="24"/>
          <w:highlight w:val="none"/>
          <w:shd w:val="clear" w:color="auto" w:fill="auto"/>
          <w:lang w:val="en-US" w:eastAsia="zh-CN"/>
        </w:rPr>
        <w:t>法定代表人（单位负责人）有效期内的居民身份证正反面</w:t>
      </w:r>
    </w:p>
    <w:tbl>
      <w:tblPr>
        <w:tblStyle w:val="16"/>
        <w:tblW w:w="58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64"/>
        <w:gridCol w:w="2875"/>
      </w:tblGrid>
      <w:tr w14:paraId="5A24D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3" w:hRule="atLeast"/>
          <w:jc w:val="center"/>
        </w:trPr>
        <w:tc>
          <w:tcPr>
            <w:tcW w:w="2964" w:type="dxa"/>
            <w:noWrap w:val="0"/>
            <w:vAlign w:val="top"/>
          </w:tcPr>
          <w:p w14:paraId="2DD5A8A8">
            <w:pPr>
              <w:tabs>
                <w:tab w:val="left" w:pos="5580"/>
              </w:tabs>
              <w:spacing w:line="360" w:lineRule="auto"/>
              <w:jc w:val="left"/>
              <w:rPr>
                <w:rFonts w:ascii="宋体" w:hAnsi="宋体"/>
                <w:color w:val="auto"/>
                <w:sz w:val="24"/>
                <w:szCs w:val="20"/>
                <w:highlight w:val="none"/>
                <w:shd w:val="clear" w:color="auto" w:fill="auto"/>
              </w:rPr>
            </w:pPr>
          </w:p>
        </w:tc>
        <w:tc>
          <w:tcPr>
            <w:tcW w:w="2875" w:type="dxa"/>
            <w:noWrap w:val="0"/>
            <w:vAlign w:val="top"/>
          </w:tcPr>
          <w:p w14:paraId="576E0D58">
            <w:pPr>
              <w:tabs>
                <w:tab w:val="left" w:pos="5580"/>
              </w:tabs>
              <w:spacing w:line="360" w:lineRule="auto"/>
              <w:jc w:val="left"/>
              <w:rPr>
                <w:rFonts w:ascii="宋体" w:hAnsi="宋体"/>
                <w:color w:val="auto"/>
                <w:sz w:val="24"/>
                <w:szCs w:val="20"/>
                <w:highlight w:val="none"/>
                <w:shd w:val="clear" w:color="auto" w:fill="auto"/>
              </w:rPr>
            </w:pPr>
          </w:p>
        </w:tc>
      </w:tr>
    </w:tbl>
    <w:p w14:paraId="4A742E27">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olor w:val="auto"/>
          <w:sz w:val="24"/>
          <w:highlight w:val="none"/>
          <w:shd w:val="clear" w:color="auto" w:fill="auto"/>
          <w:lang w:val="en-US" w:eastAsia="zh-CN"/>
        </w:rPr>
      </w:pPr>
      <w:r>
        <w:rPr>
          <w:rFonts w:hint="eastAsia" w:ascii="仿宋" w:hAnsi="仿宋" w:eastAsia="仿宋"/>
          <w:color w:val="auto"/>
          <w:sz w:val="24"/>
          <w:highlight w:val="none"/>
          <w:shd w:val="clear" w:color="auto" w:fill="auto"/>
          <w:lang w:eastAsia="zh-CN"/>
        </w:rPr>
        <w:t>授权代表（代理人）</w:t>
      </w:r>
      <w:r>
        <w:rPr>
          <w:rFonts w:hint="eastAsia" w:ascii="仿宋" w:hAnsi="仿宋" w:eastAsia="仿宋"/>
          <w:color w:val="auto"/>
          <w:sz w:val="24"/>
          <w:highlight w:val="none"/>
          <w:shd w:val="clear" w:color="auto" w:fill="auto"/>
          <w:lang w:val="en-US" w:eastAsia="zh-CN"/>
        </w:rPr>
        <w:t>有效期内的居民身份证正反面</w:t>
      </w:r>
    </w:p>
    <w:tbl>
      <w:tblPr>
        <w:tblStyle w:val="16"/>
        <w:tblW w:w="58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64"/>
        <w:gridCol w:w="2875"/>
      </w:tblGrid>
      <w:tr w14:paraId="7B957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3" w:hRule="atLeast"/>
          <w:jc w:val="center"/>
        </w:trPr>
        <w:tc>
          <w:tcPr>
            <w:tcW w:w="2964" w:type="dxa"/>
            <w:noWrap w:val="0"/>
            <w:vAlign w:val="top"/>
          </w:tcPr>
          <w:p w14:paraId="775C1549">
            <w:pPr>
              <w:tabs>
                <w:tab w:val="left" w:pos="5580"/>
              </w:tabs>
              <w:spacing w:line="360" w:lineRule="auto"/>
              <w:jc w:val="left"/>
              <w:rPr>
                <w:rFonts w:ascii="宋体" w:hAnsi="宋体"/>
                <w:color w:val="auto"/>
                <w:sz w:val="24"/>
                <w:szCs w:val="20"/>
                <w:highlight w:val="none"/>
                <w:shd w:val="clear" w:color="auto" w:fill="auto"/>
              </w:rPr>
            </w:pPr>
          </w:p>
        </w:tc>
        <w:tc>
          <w:tcPr>
            <w:tcW w:w="2875" w:type="dxa"/>
            <w:noWrap w:val="0"/>
            <w:vAlign w:val="top"/>
          </w:tcPr>
          <w:p w14:paraId="45D60DD4">
            <w:pPr>
              <w:tabs>
                <w:tab w:val="left" w:pos="5580"/>
              </w:tabs>
              <w:spacing w:line="360" w:lineRule="auto"/>
              <w:jc w:val="left"/>
              <w:rPr>
                <w:rFonts w:ascii="宋体" w:hAnsi="宋体"/>
                <w:color w:val="auto"/>
                <w:sz w:val="24"/>
                <w:szCs w:val="20"/>
                <w:highlight w:val="none"/>
                <w:shd w:val="clear" w:color="auto" w:fill="auto"/>
              </w:rPr>
            </w:pPr>
          </w:p>
        </w:tc>
      </w:tr>
    </w:tbl>
    <w:p w14:paraId="01D68D4F">
      <w:pPr>
        <w:ind w:firstLine="720" w:firstLineChars="300"/>
        <w:rPr>
          <w:rFonts w:hint="eastAsia" w:ascii="仿宋" w:hAnsi="仿宋" w:eastAsia="仿宋"/>
          <w:color w:val="auto"/>
          <w:sz w:val="24"/>
          <w:highlight w:val="none"/>
          <w:shd w:val="clear" w:color="auto" w:fill="auto"/>
          <w:lang w:eastAsia="zh-CN"/>
        </w:rPr>
      </w:pPr>
      <w:r>
        <w:rPr>
          <w:rFonts w:hint="eastAsia" w:ascii="仿宋" w:hAnsi="仿宋" w:eastAsia="仿宋"/>
          <w:color w:val="auto"/>
          <w:sz w:val="24"/>
          <w:highlight w:val="none"/>
          <w:shd w:val="clear" w:color="auto" w:fill="auto"/>
          <w:lang w:eastAsia="zh-CN"/>
        </w:rPr>
        <w:t>注：</w:t>
      </w:r>
      <w:r>
        <w:rPr>
          <w:rFonts w:hint="eastAsia" w:ascii="仿宋" w:hAnsi="仿宋" w:eastAsia="仿宋"/>
          <w:color w:val="auto"/>
          <w:sz w:val="24"/>
          <w:highlight w:val="none"/>
          <w:shd w:val="clear" w:color="auto" w:fill="auto"/>
          <w:lang w:val="en-US" w:eastAsia="zh-CN"/>
        </w:rPr>
        <w:t>1.</w:t>
      </w:r>
      <w:r>
        <w:rPr>
          <w:rFonts w:hint="eastAsia" w:ascii="仿宋" w:hAnsi="仿宋" w:eastAsia="仿宋"/>
          <w:color w:val="auto"/>
          <w:sz w:val="24"/>
          <w:highlight w:val="none"/>
          <w:shd w:val="clear" w:color="auto" w:fill="auto"/>
          <w:lang w:eastAsia="zh-CN"/>
        </w:rPr>
        <w:t>提供有效期内的身份证明材料，例如居民身份证或户口本或军官证或护照等；</w:t>
      </w:r>
      <w:r>
        <w:rPr>
          <w:rFonts w:hint="eastAsia" w:ascii="仿宋" w:hAnsi="仿宋" w:eastAsia="仿宋"/>
          <w:color w:val="auto"/>
          <w:sz w:val="24"/>
          <w:highlight w:val="none"/>
          <w:shd w:val="clear" w:color="auto" w:fill="auto"/>
          <w:lang w:val="en-US" w:eastAsia="zh-CN"/>
        </w:rPr>
        <w:t>2.</w:t>
      </w:r>
      <w:r>
        <w:rPr>
          <w:rFonts w:hint="eastAsia" w:ascii="仿宋" w:hAnsi="仿宋" w:eastAsia="仿宋"/>
          <w:color w:val="auto"/>
          <w:sz w:val="24"/>
          <w:highlight w:val="none"/>
          <w:shd w:val="clear" w:color="auto" w:fill="auto"/>
          <w:lang w:eastAsia="zh-CN"/>
        </w:rPr>
        <w:t>若提供居民身份证，须为正、反面复印件。</w:t>
      </w:r>
    </w:p>
    <w:p w14:paraId="71B66EA9">
      <w:pPr>
        <w:rPr>
          <w:rFonts w:hint="eastAsia" w:ascii="仿宋" w:hAnsi="仿宋" w:eastAsia="仿宋"/>
          <w:color w:val="auto"/>
          <w:sz w:val="24"/>
          <w:highlight w:val="none"/>
          <w:shd w:val="clear" w:color="auto" w:fill="auto"/>
          <w:lang w:eastAsia="zh-CN"/>
        </w:rPr>
      </w:pPr>
      <w:r>
        <w:rPr>
          <w:rFonts w:hint="eastAsia" w:ascii="仿宋" w:hAnsi="仿宋" w:eastAsia="仿宋"/>
          <w:color w:val="auto"/>
          <w:sz w:val="24"/>
          <w:highlight w:val="none"/>
          <w:shd w:val="clear" w:color="auto" w:fill="auto"/>
          <w:lang w:eastAsia="zh-CN"/>
        </w:rPr>
        <w:br w:type="page"/>
      </w:r>
    </w:p>
    <w:p w14:paraId="6840657E">
      <w:pPr>
        <w:pStyle w:val="1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643" w:firstLineChars="200"/>
        <w:jc w:val="center"/>
        <w:textAlignment w:val="auto"/>
        <w:outlineLvl w:val="9"/>
        <w:rPr>
          <w:rFonts w:hint="eastAsia" w:ascii="仿宋" w:hAnsi="仿宋" w:eastAsia="仿宋" w:cstheme="minorBidi"/>
          <w:b/>
          <w:color w:val="auto"/>
          <w:kern w:val="2"/>
          <w:sz w:val="32"/>
          <w:szCs w:val="32"/>
          <w:highlight w:val="none"/>
          <w:shd w:val="clear" w:color="auto" w:fill="auto"/>
          <w:lang w:val="en-US" w:eastAsia="zh-CN" w:bidi="ar-SA"/>
        </w:rPr>
      </w:pPr>
      <w:r>
        <w:rPr>
          <w:rFonts w:hint="eastAsia" w:ascii="仿宋" w:hAnsi="仿宋" w:eastAsia="仿宋" w:cstheme="minorBidi"/>
          <w:b/>
          <w:color w:val="auto"/>
          <w:kern w:val="2"/>
          <w:sz w:val="32"/>
          <w:szCs w:val="32"/>
          <w:highlight w:val="none"/>
          <w:shd w:val="clear" w:color="auto" w:fill="auto"/>
          <w:lang w:val="en-US" w:eastAsia="zh-CN" w:bidi="ar-SA"/>
        </w:rPr>
        <w:t>（二）法定代表人（单位负责人）身份证明</w:t>
      </w:r>
    </w:p>
    <w:p w14:paraId="2EE48D76">
      <w:pPr>
        <w:pStyle w:val="1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center"/>
        <w:textAlignment w:val="auto"/>
        <w:outlineLvl w:val="9"/>
        <w:rPr>
          <w:rFonts w:hint="eastAsia" w:ascii="仿宋" w:hAnsi="仿宋" w:eastAsia="仿宋" w:cstheme="minorBidi"/>
          <w:color w:val="auto"/>
          <w:kern w:val="2"/>
          <w:sz w:val="24"/>
          <w:szCs w:val="22"/>
          <w:highlight w:val="none"/>
          <w:shd w:val="clear" w:color="auto" w:fill="auto"/>
          <w:lang w:val="en-US" w:eastAsia="zh-CN" w:bidi="ar-SA"/>
        </w:rPr>
      </w:pPr>
      <w:r>
        <w:rPr>
          <w:rFonts w:hint="eastAsia" w:ascii="仿宋" w:hAnsi="仿宋" w:eastAsia="仿宋" w:cstheme="minorBidi"/>
          <w:color w:val="auto"/>
          <w:kern w:val="2"/>
          <w:sz w:val="24"/>
          <w:szCs w:val="22"/>
          <w:highlight w:val="none"/>
          <w:shd w:val="clear" w:color="auto" w:fill="auto"/>
          <w:lang w:val="en-US" w:eastAsia="zh-CN" w:bidi="ar-SA"/>
        </w:rPr>
        <w:t>（若供应商代表为“法定代表人（单位负责人）”时，提供此证明）</w:t>
      </w:r>
    </w:p>
    <w:p w14:paraId="29E1C74F">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仿宋" w:hAnsi="仿宋" w:eastAsia="仿宋"/>
          <w:color w:val="auto"/>
          <w:sz w:val="24"/>
          <w:highlight w:val="none"/>
          <w:shd w:val="clear" w:color="auto" w:fill="auto"/>
          <w:lang w:eastAsia="zh-CN"/>
        </w:rPr>
      </w:pPr>
    </w:p>
    <w:p w14:paraId="11F06557">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val="0"/>
          <w:bCs w:val="0"/>
          <w:color w:val="auto"/>
          <w:sz w:val="24"/>
          <w:szCs w:val="24"/>
          <w:highlight w:val="none"/>
          <w:u w:val="single"/>
          <w:shd w:val="clear" w:color="auto" w:fill="auto"/>
          <w:lang w:val="en-US" w:eastAsia="zh-CN"/>
        </w:rPr>
      </w:pPr>
      <w:r>
        <w:rPr>
          <w:rFonts w:hint="eastAsia" w:ascii="仿宋" w:hAnsi="仿宋" w:eastAsia="仿宋"/>
          <w:color w:val="auto"/>
          <w:sz w:val="24"/>
          <w:highlight w:val="none"/>
          <w:shd w:val="clear" w:color="auto" w:fill="auto"/>
          <w:lang w:eastAsia="zh-CN"/>
        </w:rPr>
        <w:t>恒泰工程咨询集团有限公司</w:t>
      </w:r>
      <w:r>
        <w:rPr>
          <w:rFonts w:hint="eastAsia" w:ascii="仿宋" w:hAnsi="仿宋" w:eastAsia="仿宋"/>
          <w:color w:val="auto"/>
          <w:sz w:val="24"/>
          <w:highlight w:val="none"/>
          <w:shd w:val="clear" w:color="auto" w:fill="auto"/>
        </w:rPr>
        <w:t>：</w:t>
      </w:r>
    </w:p>
    <w:p w14:paraId="5FB484BB">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olor w:val="auto"/>
          <w:sz w:val="24"/>
          <w:highlight w:val="none"/>
          <w:shd w:val="clear" w:color="auto" w:fill="auto"/>
          <w:lang w:val="en-US" w:eastAsia="zh-CN"/>
        </w:rPr>
      </w:pPr>
      <w:r>
        <w:rPr>
          <w:rFonts w:hint="eastAsia" w:ascii="仿宋" w:hAnsi="仿宋" w:eastAsia="仿宋"/>
          <w:color w:val="auto"/>
          <w:sz w:val="24"/>
          <w:highlight w:val="none"/>
          <w:u w:val="single"/>
          <w:shd w:val="clear" w:color="auto" w:fill="auto"/>
          <w:lang w:val="en-US" w:eastAsia="zh-CN"/>
        </w:rPr>
        <w:t xml:space="preserve">       </w:t>
      </w:r>
      <w:r>
        <w:rPr>
          <w:rFonts w:hint="eastAsia" w:ascii="仿宋" w:hAnsi="仿宋" w:eastAsia="仿宋"/>
          <w:color w:val="auto"/>
          <w:sz w:val="24"/>
          <w:highlight w:val="none"/>
          <w:shd w:val="clear" w:color="auto" w:fill="auto"/>
          <w:lang w:val="en-US" w:eastAsia="zh-CN"/>
        </w:rPr>
        <w:t>（姓名）系</w:t>
      </w:r>
      <w:r>
        <w:rPr>
          <w:rFonts w:hint="eastAsia" w:ascii="仿宋" w:hAnsi="仿宋" w:eastAsia="仿宋"/>
          <w:color w:val="auto"/>
          <w:sz w:val="24"/>
          <w:highlight w:val="none"/>
          <w:u w:val="single"/>
          <w:shd w:val="clear" w:color="auto" w:fill="auto"/>
          <w:lang w:val="en-US" w:eastAsia="zh-CN"/>
        </w:rPr>
        <w:t xml:space="preserve">      </w:t>
      </w:r>
      <w:r>
        <w:rPr>
          <w:rFonts w:hint="eastAsia" w:ascii="仿宋" w:hAnsi="仿宋" w:eastAsia="仿宋"/>
          <w:color w:val="auto"/>
          <w:sz w:val="24"/>
          <w:highlight w:val="none"/>
          <w:shd w:val="clear" w:color="auto" w:fill="auto"/>
          <w:lang w:val="en-US" w:eastAsia="zh-CN"/>
        </w:rPr>
        <w:t>（供应商名称）的法定代表人（单位负责人）（职务</w:t>
      </w:r>
      <w:r>
        <w:rPr>
          <w:rFonts w:hint="eastAsia" w:ascii="仿宋" w:hAnsi="仿宋" w:eastAsia="仿宋"/>
          <w:color w:val="auto"/>
          <w:sz w:val="24"/>
          <w:highlight w:val="none"/>
          <w:u w:val="single"/>
          <w:shd w:val="clear" w:color="auto" w:fill="auto"/>
          <w:lang w:val="en-US" w:eastAsia="zh-CN"/>
        </w:rPr>
        <w:t xml:space="preserve">       </w:t>
      </w:r>
      <w:r>
        <w:rPr>
          <w:rFonts w:hint="eastAsia" w:ascii="仿宋" w:hAnsi="仿宋" w:eastAsia="仿宋"/>
          <w:color w:val="auto"/>
          <w:sz w:val="24"/>
          <w:highlight w:val="none"/>
          <w:shd w:val="clear" w:color="auto" w:fill="auto"/>
          <w:lang w:val="en-US" w:eastAsia="zh-CN"/>
        </w:rPr>
        <w:t>）。</w:t>
      </w:r>
    </w:p>
    <w:p w14:paraId="3FC355D3">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olor w:val="auto"/>
          <w:sz w:val="24"/>
          <w:highlight w:val="none"/>
          <w:shd w:val="clear" w:color="auto" w:fill="auto"/>
          <w:lang w:val="en-US" w:eastAsia="zh-CN"/>
        </w:rPr>
      </w:pPr>
      <w:r>
        <w:rPr>
          <w:rFonts w:hint="eastAsia" w:ascii="仿宋" w:hAnsi="仿宋" w:eastAsia="仿宋"/>
          <w:color w:val="auto"/>
          <w:sz w:val="24"/>
          <w:highlight w:val="none"/>
          <w:shd w:val="clear" w:color="auto" w:fill="auto"/>
          <w:lang w:val="en-US" w:eastAsia="zh-CN"/>
        </w:rPr>
        <w:t>特此证明。</w:t>
      </w:r>
    </w:p>
    <w:p w14:paraId="5D062D80">
      <w:pPr>
        <w:pStyle w:val="1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left"/>
        <w:textAlignment w:val="auto"/>
        <w:outlineLvl w:val="9"/>
        <w:rPr>
          <w:rFonts w:hint="eastAsia" w:ascii="仿宋" w:hAnsi="仿宋" w:eastAsia="仿宋" w:cs="仿宋"/>
          <w:color w:val="auto"/>
          <w:highlight w:val="none"/>
          <w:shd w:val="clear" w:color="auto" w:fill="auto"/>
          <w:lang w:val="en-US" w:eastAsia="zh-CN"/>
        </w:rPr>
      </w:pPr>
    </w:p>
    <w:p w14:paraId="3D921905">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olor w:val="auto"/>
          <w:sz w:val="24"/>
          <w:highlight w:val="none"/>
          <w:shd w:val="clear" w:color="auto" w:fill="auto"/>
          <w:lang w:eastAsia="zh-CN"/>
        </w:rPr>
      </w:pPr>
      <w:r>
        <w:rPr>
          <w:rFonts w:hint="eastAsia" w:ascii="仿宋" w:hAnsi="仿宋" w:eastAsia="仿宋"/>
          <w:color w:val="auto"/>
          <w:sz w:val="24"/>
          <w:highlight w:val="none"/>
          <w:shd w:val="clear" w:color="auto" w:fill="auto"/>
          <w:lang w:eastAsia="zh-CN"/>
        </w:rPr>
        <w:t>供应商名称：XXXX（盖单位公章）</w:t>
      </w:r>
    </w:p>
    <w:p w14:paraId="3B638AB1">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olor w:val="auto"/>
          <w:sz w:val="24"/>
          <w:highlight w:val="none"/>
          <w:shd w:val="clear" w:color="auto" w:fill="auto"/>
          <w:lang w:eastAsia="zh-CN"/>
        </w:rPr>
      </w:pPr>
      <w:r>
        <w:rPr>
          <w:rFonts w:hint="eastAsia" w:ascii="仿宋" w:hAnsi="仿宋" w:eastAsia="仿宋"/>
          <w:color w:val="auto"/>
          <w:sz w:val="24"/>
          <w:highlight w:val="none"/>
          <w:shd w:val="clear" w:color="auto" w:fill="auto"/>
          <w:lang w:eastAsia="zh-CN"/>
        </w:rPr>
        <w:t>法定代表人（单位负责人）（签字或加盖个人名章）：XXXX。</w:t>
      </w:r>
    </w:p>
    <w:p w14:paraId="1D3AA4AC">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olor w:val="auto"/>
          <w:sz w:val="24"/>
          <w:highlight w:val="none"/>
          <w:shd w:val="clear" w:color="auto" w:fill="auto"/>
          <w:lang w:eastAsia="zh-CN"/>
        </w:rPr>
      </w:pPr>
      <w:r>
        <w:rPr>
          <w:rFonts w:hint="eastAsia" w:ascii="仿宋" w:hAnsi="仿宋" w:eastAsia="仿宋"/>
          <w:color w:val="auto"/>
          <w:sz w:val="24"/>
          <w:highlight w:val="none"/>
          <w:shd w:val="clear" w:color="auto" w:fill="auto"/>
          <w:lang w:eastAsia="zh-CN"/>
        </w:rPr>
        <w:t>日    期：XXXX。</w:t>
      </w:r>
    </w:p>
    <w:p w14:paraId="7C64A178">
      <w:pPr>
        <w:pStyle w:val="1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left"/>
        <w:textAlignment w:val="auto"/>
        <w:outlineLvl w:val="9"/>
        <w:rPr>
          <w:rFonts w:hint="eastAsia" w:ascii="仿宋" w:hAnsi="仿宋" w:eastAsia="仿宋" w:cs="仿宋"/>
          <w:b w:val="0"/>
          <w:bCs w:val="0"/>
          <w:color w:val="auto"/>
          <w:sz w:val="24"/>
          <w:szCs w:val="24"/>
          <w:highlight w:val="none"/>
          <w:u w:val="none"/>
          <w:shd w:val="clear" w:color="auto" w:fill="auto"/>
          <w:lang w:val="en-US" w:eastAsia="zh-CN"/>
        </w:rPr>
      </w:pPr>
    </w:p>
    <w:p w14:paraId="76F25D85">
      <w:pPr>
        <w:pStyle w:val="7"/>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olor w:val="auto"/>
          <w:sz w:val="24"/>
          <w:highlight w:val="none"/>
          <w:shd w:val="clear" w:color="auto" w:fill="auto"/>
          <w:lang w:val="en-US" w:eastAsia="zh-CN"/>
        </w:rPr>
      </w:pPr>
      <w:r>
        <w:rPr>
          <w:rFonts w:hint="eastAsia" w:ascii="仿宋" w:hAnsi="仿宋" w:eastAsia="仿宋"/>
          <w:color w:val="auto"/>
          <w:sz w:val="24"/>
          <w:highlight w:val="none"/>
          <w:shd w:val="clear" w:color="auto" w:fill="auto"/>
          <w:lang w:val="en-US" w:eastAsia="zh-CN"/>
        </w:rPr>
        <w:t>法定代表人（单位负责人）有效期内的居民身份证正反面</w:t>
      </w:r>
    </w:p>
    <w:tbl>
      <w:tblPr>
        <w:tblStyle w:val="16"/>
        <w:tblW w:w="68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501"/>
        <w:gridCol w:w="3398"/>
      </w:tblGrid>
      <w:tr w14:paraId="176C3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3" w:hRule="atLeast"/>
          <w:jc w:val="center"/>
        </w:trPr>
        <w:tc>
          <w:tcPr>
            <w:tcW w:w="3501" w:type="dxa"/>
            <w:noWrap w:val="0"/>
            <w:vAlign w:val="top"/>
          </w:tcPr>
          <w:p w14:paraId="2D6C2850">
            <w:pPr>
              <w:tabs>
                <w:tab w:val="left" w:pos="5580"/>
              </w:tabs>
              <w:spacing w:line="360" w:lineRule="auto"/>
              <w:jc w:val="left"/>
              <w:rPr>
                <w:rFonts w:ascii="宋体" w:hAnsi="宋体"/>
                <w:color w:val="auto"/>
                <w:sz w:val="24"/>
                <w:szCs w:val="20"/>
                <w:highlight w:val="none"/>
                <w:shd w:val="clear" w:color="auto" w:fill="auto"/>
              </w:rPr>
            </w:pPr>
          </w:p>
        </w:tc>
        <w:tc>
          <w:tcPr>
            <w:tcW w:w="3398" w:type="dxa"/>
            <w:noWrap w:val="0"/>
            <w:vAlign w:val="top"/>
          </w:tcPr>
          <w:p w14:paraId="7566FDE5">
            <w:pPr>
              <w:tabs>
                <w:tab w:val="left" w:pos="5580"/>
              </w:tabs>
              <w:spacing w:line="360" w:lineRule="auto"/>
              <w:jc w:val="left"/>
              <w:rPr>
                <w:rFonts w:ascii="宋体" w:hAnsi="宋体"/>
                <w:color w:val="auto"/>
                <w:sz w:val="24"/>
                <w:szCs w:val="20"/>
                <w:highlight w:val="none"/>
                <w:shd w:val="clear" w:color="auto" w:fill="auto"/>
              </w:rPr>
            </w:pPr>
          </w:p>
        </w:tc>
      </w:tr>
    </w:tbl>
    <w:p w14:paraId="572D3F94">
      <w:pPr>
        <w:pStyle w:val="1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2" w:firstLineChars="200"/>
        <w:jc w:val="left"/>
        <w:textAlignment w:val="auto"/>
        <w:outlineLvl w:val="9"/>
        <w:rPr>
          <w:rFonts w:hint="eastAsia" w:ascii="仿宋" w:hAnsi="仿宋" w:eastAsia="仿宋" w:cs="仿宋"/>
          <w:b/>
          <w:bCs/>
          <w:i w:val="0"/>
          <w:iCs w:val="0"/>
          <w:color w:val="auto"/>
          <w:sz w:val="24"/>
          <w:szCs w:val="24"/>
          <w:highlight w:val="none"/>
          <w:u w:val="none"/>
          <w:shd w:val="clear" w:color="auto" w:fill="auto"/>
          <w:lang w:val="en-US" w:eastAsia="zh-CN"/>
        </w:rPr>
      </w:pPr>
    </w:p>
    <w:p w14:paraId="39035973">
      <w:pPr>
        <w:ind w:firstLine="480" w:firstLineChars="200"/>
        <w:rPr>
          <w:rFonts w:hint="eastAsia" w:ascii="仿宋" w:hAnsi="仿宋" w:eastAsia="仿宋" w:cs="仿宋"/>
          <w:b w:val="0"/>
          <w:bCs w:val="0"/>
          <w:i w:val="0"/>
          <w:iCs w:val="0"/>
          <w:color w:val="auto"/>
          <w:sz w:val="24"/>
          <w:szCs w:val="24"/>
          <w:highlight w:val="none"/>
          <w:u w:val="none"/>
          <w:shd w:val="clear" w:color="auto" w:fill="auto"/>
          <w:lang w:val="en-US" w:eastAsia="zh-CN"/>
        </w:rPr>
      </w:pPr>
      <w:r>
        <w:rPr>
          <w:rFonts w:hint="eastAsia" w:ascii="仿宋" w:hAnsi="仿宋" w:eastAsia="仿宋"/>
          <w:color w:val="auto"/>
          <w:sz w:val="24"/>
          <w:highlight w:val="none"/>
          <w:shd w:val="clear" w:color="auto" w:fill="auto"/>
          <w:lang w:eastAsia="zh-CN"/>
        </w:rPr>
        <w:t>注：</w:t>
      </w:r>
      <w:r>
        <w:rPr>
          <w:rFonts w:hint="eastAsia" w:ascii="仿宋" w:hAnsi="仿宋" w:eastAsia="仿宋"/>
          <w:color w:val="auto"/>
          <w:sz w:val="24"/>
          <w:highlight w:val="none"/>
          <w:shd w:val="clear" w:color="auto" w:fill="auto"/>
          <w:lang w:val="en-US" w:eastAsia="zh-CN"/>
        </w:rPr>
        <w:t>1.</w:t>
      </w:r>
      <w:r>
        <w:rPr>
          <w:rFonts w:hint="eastAsia" w:ascii="仿宋" w:hAnsi="仿宋" w:eastAsia="仿宋"/>
          <w:color w:val="auto"/>
          <w:sz w:val="24"/>
          <w:highlight w:val="none"/>
          <w:shd w:val="clear" w:color="auto" w:fill="auto"/>
          <w:lang w:eastAsia="zh-CN"/>
        </w:rPr>
        <w:t>提供有效期内的身份证明材料，例如居民身份证或户口本或军官证或护照等；</w:t>
      </w:r>
      <w:r>
        <w:rPr>
          <w:rFonts w:hint="eastAsia" w:ascii="仿宋" w:hAnsi="仿宋" w:eastAsia="仿宋"/>
          <w:color w:val="auto"/>
          <w:sz w:val="24"/>
          <w:highlight w:val="none"/>
          <w:shd w:val="clear" w:color="auto" w:fill="auto"/>
          <w:lang w:val="en-US" w:eastAsia="zh-CN"/>
        </w:rPr>
        <w:t>2.</w:t>
      </w:r>
      <w:r>
        <w:rPr>
          <w:rFonts w:hint="eastAsia" w:ascii="仿宋" w:hAnsi="仿宋" w:eastAsia="仿宋"/>
          <w:color w:val="auto"/>
          <w:sz w:val="24"/>
          <w:highlight w:val="none"/>
          <w:shd w:val="clear" w:color="auto" w:fill="auto"/>
          <w:lang w:eastAsia="zh-CN"/>
        </w:rPr>
        <w:t>若提供居民身份证，须为正、反面复印件。</w:t>
      </w:r>
    </w:p>
    <w:p w14:paraId="587A4017">
      <w:pPr>
        <w:rPr>
          <w:rFonts w:hint="eastAsia" w:ascii="仿宋" w:hAnsi="仿宋" w:eastAsia="仿宋"/>
          <w:b/>
          <w:color w:val="auto"/>
          <w:sz w:val="32"/>
          <w:szCs w:val="32"/>
          <w:highlight w:val="none"/>
          <w:shd w:val="clear" w:color="auto" w:fill="auto"/>
        </w:rPr>
      </w:pPr>
      <w:r>
        <w:rPr>
          <w:rFonts w:hint="eastAsia" w:ascii="仿宋" w:hAnsi="仿宋" w:eastAsia="仿宋"/>
          <w:b/>
          <w:color w:val="auto"/>
          <w:sz w:val="32"/>
          <w:szCs w:val="32"/>
          <w:highlight w:val="none"/>
          <w:shd w:val="clear" w:color="auto" w:fill="auto"/>
        </w:rPr>
        <w:br w:type="page"/>
      </w:r>
    </w:p>
    <w:p w14:paraId="0A938F22">
      <w:pPr>
        <w:keepNext w:val="0"/>
        <w:keepLines w:val="0"/>
        <w:pageBreakBefore w:val="0"/>
        <w:kinsoku/>
        <w:wordWrap/>
        <w:overflowPunct/>
        <w:topLinePunct w:val="0"/>
        <w:autoSpaceDE/>
        <w:autoSpaceDN/>
        <w:bidi w:val="0"/>
        <w:snapToGrid/>
        <w:spacing w:line="360" w:lineRule="auto"/>
        <w:textAlignment w:val="auto"/>
        <w:outlineLvl w:val="9"/>
        <w:rPr>
          <w:rFonts w:ascii="仿宋" w:hAnsi="仿宋" w:eastAsia="仿宋"/>
          <w:b/>
          <w:color w:val="auto"/>
          <w:sz w:val="32"/>
          <w:szCs w:val="32"/>
          <w:highlight w:val="none"/>
          <w:shd w:val="clear" w:color="auto" w:fill="auto"/>
        </w:rPr>
      </w:pPr>
      <w:r>
        <w:rPr>
          <w:rFonts w:hint="eastAsia" w:ascii="仿宋" w:hAnsi="仿宋" w:eastAsia="仿宋"/>
          <w:b/>
          <w:color w:val="auto"/>
          <w:sz w:val="32"/>
          <w:szCs w:val="32"/>
          <w:highlight w:val="none"/>
          <w:shd w:val="clear" w:color="auto" w:fill="auto"/>
        </w:rPr>
        <w:t>格式1-3</w:t>
      </w:r>
    </w:p>
    <w:p w14:paraId="7961F338">
      <w:pPr>
        <w:keepNext w:val="0"/>
        <w:keepLines w:val="0"/>
        <w:pageBreakBefore w:val="0"/>
        <w:widowControl/>
        <w:kinsoku/>
        <w:wordWrap/>
        <w:overflowPunct/>
        <w:topLinePunct w:val="0"/>
        <w:autoSpaceDE/>
        <w:autoSpaceDN/>
        <w:bidi w:val="0"/>
        <w:snapToGrid/>
        <w:spacing w:line="360" w:lineRule="atLeast"/>
        <w:jc w:val="center"/>
        <w:textAlignment w:val="auto"/>
        <w:outlineLvl w:val="9"/>
        <w:rPr>
          <w:rFonts w:ascii="仿宋" w:hAnsi="仿宋" w:eastAsia="仿宋"/>
          <w:b/>
          <w:color w:val="auto"/>
          <w:sz w:val="24"/>
          <w:highlight w:val="none"/>
          <w:shd w:val="clear" w:color="auto" w:fill="auto"/>
        </w:rPr>
      </w:pPr>
      <w:r>
        <w:rPr>
          <w:rFonts w:hint="eastAsia" w:ascii="仿宋" w:hAnsi="仿宋" w:eastAsia="仿宋"/>
          <w:b/>
          <w:color w:val="auto"/>
          <w:sz w:val="32"/>
          <w:szCs w:val="32"/>
          <w:highlight w:val="none"/>
          <w:shd w:val="clear" w:color="auto" w:fill="auto"/>
        </w:rPr>
        <w:t>二、承诺函</w:t>
      </w:r>
    </w:p>
    <w:p w14:paraId="3786E28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XXXX（采购代理机构名称）：</w:t>
      </w:r>
    </w:p>
    <w:p w14:paraId="52D66334">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我方全面研究了“XXXXXX”项目</w:t>
      </w:r>
      <w:r>
        <w:rPr>
          <w:rFonts w:hint="eastAsia" w:ascii="仿宋" w:hAnsi="仿宋" w:eastAsia="仿宋"/>
          <w:color w:val="auto"/>
          <w:sz w:val="24"/>
          <w:highlight w:val="none"/>
          <w:shd w:val="clear" w:color="auto" w:fill="auto"/>
          <w:lang w:eastAsia="zh-CN"/>
        </w:rPr>
        <w:t>谈判</w:t>
      </w:r>
      <w:r>
        <w:rPr>
          <w:rFonts w:hint="eastAsia" w:ascii="仿宋" w:hAnsi="仿宋" w:eastAsia="仿宋"/>
          <w:color w:val="auto"/>
          <w:sz w:val="24"/>
          <w:highlight w:val="none"/>
          <w:shd w:val="clear" w:color="auto" w:fill="auto"/>
        </w:rPr>
        <w:t>文件（项目编号：XXXX），决定参加贵单位组织的本项目</w:t>
      </w:r>
      <w:r>
        <w:rPr>
          <w:rFonts w:hint="eastAsia" w:ascii="仿宋" w:hAnsi="仿宋" w:eastAsia="仿宋"/>
          <w:color w:val="auto"/>
          <w:sz w:val="24"/>
          <w:highlight w:val="none"/>
          <w:shd w:val="clear" w:color="auto" w:fill="auto"/>
          <w:lang w:eastAsia="zh-CN"/>
        </w:rPr>
        <w:t>谈判</w:t>
      </w:r>
      <w:r>
        <w:rPr>
          <w:rFonts w:hint="eastAsia" w:ascii="仿宋" w:hAnsi="仿宋" w:eastAsia="仿宋"/>
          <w:color w:val="auto"/>
          <w:sz w:val="24"/>
          <w:highlight w:val="none"/>
          <w:shd w:val="clear" w:color="auto" w:fill="auto"/>
        </w:rPr>
        <w:t>采购。</w:t>
      </w:r>
    </w:p>
    <w:p w14:paraId="37AD9F78">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lang w:val="en-US" w:eastAsia="zh-CN"/>
        </w:rPr>
        <w:t>1.</w:t>
      </w:r>
      <w:r>
        <w:rPr>
          <w:rFonts w:hint="eastAsia" w:ascii="仿宋" w:hAnsi="仿宋" w:eastAsia="仿宋"/>
          <w:color w:val="auto"/>
          <w:sz w:val="24"/>
          <w:highlight w:val="none"/>
          <w:shd w:val="clear" w:color="auto" w:fill="auto"/>
        </w:rPr>
        <w:t>具备</w:t>
      </w:r>
      <w:r>
        <w:rPr>
          <w:rFonts w:hint="eastAsia" w:ascii="仿宋" w:hAnsi="仿宋" w:eastAsia="仿宋"/>
          <w:color w:val="auto"/>
          <w:sz w:val="24"/>
          <w:highlight w:val="none"/>
          <w:shd w:val="clear" w:color="auto" w:fill="auto"/>
          <w:lang w:eastAsia="zh-CN"/>
        </w:rPr>
        <w:t>以下资格</w:t>
      </w:r>
      <w:r>
        <w:rPr>
          <w:rFonts w:hint="eastAsia" w:ascii="仿宋" w:hAnsi="仿宋" w:eastAsia="仿宋"/>
          <w:color w:val="auto"/>
          <w:sz w:val="24"/>
          <w:highlight w:val="none"/>
          <w:shd w:val="clear" w:color="auto" w:fill="auto"/>
        </w:rPr>
        <w:t>条件：</w:t>
      </w:r>
    </w:p>
    <w:p w14:paraId="6FE08679">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w:t>
      </w:r>
      <w:r>
        <w:rPr>
          <w:rFonts w:hint="eastAsia" w:ascii="仿宋" w:hAnsi="仿宋" w:eastAsia="仿宋"/>
          <w:color w:val="auto"/>
          <w:sz w:val="24"/>
          <w:highlight w:val="none"/>
          <w:shd w:val="clear" w:color="auto" w:fill="auto"/>
          <w:lang w:val="en-US" w:eastAsia="zh-CN"/>
        </w:rPr>
        <w:t>1</w:t>
      </w:r>
      <w:r>
        <w:rPr>
          <w:rFonts w:hint="eastAsia" w:ascii="仿宋" w:hAnsi="仿宋" w:eastAsia="仿宋"/>
          <w:color w:val="auto"/>
          <w:sz w:val="24"/>
          <w:highlight w:val="none"/>
          <w:shd w:val="clear" w:color="auto" w:fill="auto"/>
        </w:rPr>
        <w:t>）具有独立承担民事责任的能力；</w:t>
      </w:r>
    </w:p>
    <w:p w14:paraId="703895EF">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w:t>
      </w:r>
      <w:r>
        <w:rPr>
          <w:rFonts w:hint="eastAsia" w:ascii="仿宋" w:hAnsi="仿宋" w:eastAsia="仿宋"/>
          <w:color w:val="auto"/>
          <w:sz w:val="24"/>
          <w:highlight w:val="none"/>
          <w:shd w:val="clear" w:color="auto" w:fill="auto"/>
          <w:lang w:val="en-US" w:eastAsia="zh-CN"/>
        </w:rPr>
        <w:t>2</w:t>
      </w:r>
      <w:r>
        <w:rPr>
          <w:rFonts w:hint="eastAsia" w:ascii="仿宋" w:hAnsi="仿宋" w:eastAsia="仿宋"/>
          <w:color w:val="auto"/>
          <w:sz w:val="24"/>
          <w:highlight w:val="none"/>
          <w:shd w:val="clear" w:color="auto" w:fill="auto"/>
        </w:rPr>
        <w:t>）具有良好的商业信誉和健全的财务会计制度；</w:t>
      </w:r>
    </w:p>
    <w:p w14:paraId="57A244C7">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w:t>
      </w:r>
      <w:r>
        <w:rPr>
          <w:rFonts w:hint="eastAsia" w:ascii="仿宋" w:hAnsi="仿宋" w:eastAsia="仿宋"/>
          <w:color w:val="auto"/>
          <w:sz w:val="24"/>
          <w:highlight w:val="none"/>
          <w:shd w:val="clear" w:color="auto" w:fill="auto"/>
          <w:lang w:val="en-US" w:eastAsia="zh-CN"/>
        </w:rPr>
        <w:t>3</w:t>
      </w:r>
      <w:r>
        <w:rPr>
          <w:rFonts w:hint="eastAsia" w:ascii="仿宋" w:hAnsi="仿宋" w:eastAsia="仿宋"/>
          <w:color w:val="auto"/>
          <w:sz w:val="24"/>
          <w:highlight w:val="none"/>
          <w:shd w:val="clear" w:color="auto" w:fill="auto"/>
        </w:rPr>
        <w:t>）具有履行合同所必需的设备和专业技术能力；</w:t>
      </w:r>
    </w:p>
    <w:p w14:paraId="2C46EBB4">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w:t>
      </w:r>
      <w:r>
        <w:rPr>
          <w:rFonts w:hint="eastAsia" w:ascii="仿宋" w:hAnsi="仿宋" w:eastAsia="仿宋"/>
          <w:color w:val="auto"/>
          <w:sz w:val="24"/>
          <w:highlight w:val="none"/>
          <w:shd w:val="clear" w:color="auto" w:fill="auto"/>
          <w:lang w:val="en-US" w:eastAsia="zh-CN"/>
        </w:rPr>
        <w:t>4</w:t>
      </w:r>
      <w:r>
        <w:rPr>
          <w:rFonts w:hint="eastAsia" w:ascii="仿宋" w:hAnsi="仿宋" w:eastAsia="仿宋"/>
          <w:color w:val="auto"/>
          <w:sz w:val="24"/>
          <w:highlight w:val="none"/>
          <w:shd w:val="clear" w:color="auto" w:fill="auto"/>
        </w:rPr>
        <w:t>）有依法缴纳税收和社会保障资金的良好记录；</w:t>
      </w:r>
    </w:p>
    <w:p w14:paraId="1B2278D7">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w:t>
      </w:r>
      <w:r>
        <w:rPr>
          <w:rFonts w:hint="eastAsia" w:ascii="仿宋" w:hAnsi="仿宋" w:eastAsia="仿宋"/>
          <w:color w:val="auto"/>
          <w:sz w:val="24"/>
          <w:highlight w:val="none"/>
          <w:shd w:val="clear" w:color="auto" w:fill="auto"/>
          <w:lang w:val="en-US" w:eastAsia="zh-CN"/>
        </w:rPr>
        <w:t>5</w:t>
      </w:r>
      <w:r>
        <w:rPr>
          <w:rFonts w:hint="eastAsia" w:ascii="仿宋" w:hAnsi="仿宋" w:eastAsia="仿宋"/>
          <w:color w:val="auto"/>
          <w:sz w:val="24"/>
          <w:highlight w:val="none"/>
          <w:shd w:val="clear" w:color="auto" w:fill="auto"/>
        </w:rPr>
        <w:t>）参加采购活动前三年内，在经营活动中没有重大违法记录；</w:t>
      </w:r>
    </w:p>
    <w:p w14:paraId="4B7953CF">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w:t>
      </w:r>
      <w:r>
        <w:rPr>
          <w:rFonts w:hint="eastAsia" w:ascii="仿宋" w:hAnsi="仿宋" w:eastAsia="仿宋"/>
          <w:color w:val="auto"/>
          <w:sz w:val="24"/>
          <w:highlight w:val="none"/>
          <w:shd w:val="clear" w:color="auto" w:fill="auto"/>
          <w:lang w:val="en-US" w:eastAsia="zh-CN"/>
        </w:rPr>
        <w:t>6</w:t>
      </w:r>
      <w:r>
        <w:rPr>
          <w:rFonts w:hint="eastAsia" w:ascii="仿宋" w:hAnsi="仿宋" w:eastAsia="仿宋"/>
          <w:color w:val="auto"/>
          <w:sz w:val="24"/>
          <w:highlight w:val="none"/>
          <w:shd w:val="clear" w:color="auto" w:fill="auto"/>
        </w:rPr>
        <w:t>）法律、行政法规规定的其他条件；</w:t>
      </w:r>
    </w:p>
    <w:p w14:paraId="5A13F17E">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color w:val="auto"/>
          <w:highlight w:val="none"/>
          <w:shd w:val="clear" w:color="auto" w:fill="auto"/>
        </w:rPr>
      </w:pPr>
      <w:r>
        <w:rPr>
          <w:rFonts w:hint="eastAsia" w:ascii="仿宋" w:hAnsi="仿宋" w:eastAsia="仿宋"/>
          <w:color w:val="auto"/>
          <w:sz w:val="24"/>
          <w:highlight w:val="none"/>
          <w:shd w:val="clear" w:color="auto" w:fill="auto"/>
        </w:rPr>
        <w:t>（</w:t>
      </w:r>
      <w:r>
        <w:rPr>
          <w:rFonts w:hint="eastAsia" w:ascii="仿宋" w:hAnsi="仿宋" w:eastAsia="仿宋"/>
          <w:color w:val="auto"/>
          <w:sz w:val="24"/>
          <w:highlight w:val="none"/>
          <w:shd w:val="clear" w:color="auto" w:fill="auto"/>
          <w:lang w:val="en-US" w:eastAsia="zh-CN"/>
        </w:rPr>
        <w:t>7</w:t>
      </w:r>
      <w:r>
        <w:rPr>
          <w:rFonts w:hint="eastAsia" w:ascii="仿宋" w:hAnsi="仿宋" w:eastAsia="仿宋"/>
          <w:color w:val="auto"/>
          <w:sz w:val="24"/>
          <w:highlight w:val="none"/>
          <w:shd w:val="clear" w:color="auto" w:fill="auto"/>
        </w:rPr>
        <w:t>）根据采购项目提出的特殊条件</w:t>
      </w:r>
      <w:r>
        <w:rPr>
          <w:rFonts w:ascii="仿宋" w:hAnsi="仿宋" w:eastAsia="仿宋"/>
          <w:color w:val="auto"/>
          <w:sz w:val="24"/>
          <w:highlight w:val="none"/>
          <w:shd w:val="clear" w:color="auto" w:fill="auto"/>
        </w:rPr>
        <w:t>。</w:t>
      </w:r>
    </w:p>
    <w:p w14:paraId="0E62394E">
      <w:pPr>
        <w:keepNext w:val="0"/>
        <w:keepLines w:val="0"/>
        <w:pageBreakBefore w:val="0"/>
        <w:widowControl/>
        <w:kinsoku/>
        <w:wordWrap/>
        <w:overflowPunct/>
        <w:topLinePunct w:val="0"/>
        <w:autoSpaceDE/>
        <w:autoSpaceDN/>
        <w:bidi w:val="0"/>
        <w:adjustRightInd/>
        <w:snapToGrid/>
        <w:spacing w:line="240" w:lineRule="auto"/>
        <w:ind w:firstLine="482" w:firstLineChars="200"/>
        <w:jc w:val="left"/>
        <w:textAlignment w:val="auto"/>
        <w:rPr>
          <w:rFonts w:hint="eastAsia" w:ascii="仿宋" w:hAnsi="仿宋" w:eastAsia="仿宋"/>
          <w:b/>
          <w:bCs/>
          <w:color w:val="auto"/>
          <w:sz w:val="24"/>
          <w:highlight w:val="none"/>
          <w:shd w:val="clear" w:color="auto" w:fill="auto"/>
          <w:lang w:eastAsia="zh-CN"/>
        </w:rPr>
      </w:pPr>
      <w:r>
        <w:rPr>
          <w:rFonts w:hint="eastAsia" w:ascii="仿宋" w:hAnsi="仿宋" w:eastAsia="仿宋"/>
          <w:b/>
          <w:bCs/>
          <w:color w:val="auto"/>
          <w:sz w:val="24"/>
          <w:highlight w:val="none"/>
          <w:shd w:val="clear" w:color="auto" w:fill="auto"/>
          <w:lang w:val="en-US" w:eastAsia="zh-CN"/>
        </w:rPr>
        <w:t>2.</w:t>
      </w:r>
      <w:r>
        <w:rPr>
          <w:rFonts w:hint="eastAsia" w:ascii="仿宋" w:hAnsi="仿宋" w:eastAsia="仿宋"/>
          <w:b/>
          <w:bCs/>
          <w:color w:val="auto"/>
          <w:sz w:val="24"/>
          <w:highlight w:val="none"/>
          <w:shd w:val="clear" w:color="auto" w:fill="auto"/>
        </w:rPr>
        <w:t>我方已认真阅读并接受本项目</w:t>
      </w:r>
      <w:r>
        <w:rPr>
          <w:rFonts w:hint="eastAsia" w:ascii="仿宋" w:hAnsi="仿宋" w:eastAsia="仿宋"/>
          <w:b/>
          <w:bCs/>
          <w:color w:val="auto"/>
          <w:sz w:val="24"/>
          <w:highlight w:val="none"/>
          <w:shd w:val="clear" w:color="auto" w:fill="auto"/>
          <w:lang w:eastAsia="zh-CN"/>
        </w:rPr>
        <w:t>谈判文件</w:t>
      </w:r>
      <w:r>
        <w:rPr>
          <w:rFonts w:hint="eastAsia" w:ascii="仿宋" w:hAnsi="仿宋" w:eastAsia="仿宋"/>
          <w:b/>
          <w:bCs/>
          <w:color w:val="auto"/>
          <w:sz w:val="24"/>
          <w:highlight w:val="none"/>
          <w:shd w:val="clear" w:color="auto" w:fill="auto"/>
        </w:rPr>
        <w:t>的全部实质性要求，如对</w:t>
      </w:r>
      <w:r>
        <w:rPr>
          <w:rFonts w:hint="eastAsia" w:ascii="仿宋" w:hAnsi="仿宋" w:eastAsia="仿宋"/>
          <w:b/>
          <w:bCs/>
          <w:color w:val="auto"/>
          <w:sz w:val="24"/>
          <w:highlight w:val="none"/>
          <w:shd w:val="clear" w:color="auto" w:fill="auto"/>
          <w:lang w:eastAsia="zh-CN"/>
        </w:rPr>
        <w:t>谈判文件</w:t>
      </w:r>
      <w:r>
        <w:rPr>
          <w:rFonts w:hint="eastAsia" w:ascii="仿宋" w:hAnsi="仿宋" w:eastAsia="仿宋"/>
          <w:b/>
          <w:bCs/>
          <w:color w:val="auto"/>
          <w:sz w:val="24"/>
          <w:highlight w:val="none"/>
          <w:shd w:val="clear" w:color="auto" w:fill="auto"/>
        </w:rPr>
        <w:t>有异议，已依法进行维权救济，不存在对</w:t>
      </w:r>
      <w:r>
        <w:rPr>
          <w:rFonts w:hint="eastAsia" w:ascii="仿宋" w:hAnsi="仿宋" w:eastAsia="仿宋"/>
          <w:b/>
          <w:bCs/>
          <w:color w:val="auto"/>
          <w:sz w:val="24"/>
          <w:highlight w:val="none"/>
          <w:shd w:val="clear" w:color="auto" w:fill="auto"/>
          <w:lang w:eastAsia="zh-CN"/>
        </w:rPr>
        <w:t>谈判文件</w:t>
      </w:r>
      <w:r>
        <w:rPr>
          <w:rFonts w:hint="eastAsia" w:ascii="仿宋" w:hAnsi="仿宋" w:eastAsia="仿宋"/>
          <w:b/>
          <w:bCs/>
          <w:color w:val="auto"/>
          <w:sz w:val="24"/>
          <w:highlight w:val="none"/>
          <w:shd w:val="clear" w:color="auto" w:fill="auto"/>
        </w:rPr>
        <w:t>有异议的同时又参加</w:t>
      </w:r>
      <w:r>
        <w:rPr>
          <w:rFonts w:hint="eastAsia" w:ascii="仿宋" w:hAnsi="仿宋" w:eastAsia="仿宋"/>
          <w:b/>
          <w:bCs/>
          <w:color w:val="auto"/>
          <w:sz w:val="24"/>
          <w:highlight w:val="none"/>
          <w:shd w:val="clear" w:color="auto" w:fill="auto"/>
          <w:lang w:val="en-US" w:eastAsia="zh-CN"/>
        </w:rPr>
        <w:t>谈判</w:t>
      </w:r>
      <w:r>
        <w:rPr>
          <w:rFonts w:hint="eastAsia" w:ascii="仿宋" w:hAnsi="仿宋" w:eastAsia="仿宋"/>
          <w:b/>
          <w:bCs/>
          <w:color w:val="auto"/>
          <w:sz w:val="24"/>
          <w:highlight w:val="none"/>
          <w:shd w:val="clear" w:color="auto" w:fill="auto"/>
        </w:rPr>
        <w:t>以求侥幸成交或者为实现其他非法目的的行为。</w:t>
      </w:r>
      <w:r>
        <w:rPr>
          <w:rFonts w:hint="eastAsia" w:ascii="仿宋" w:hAnsi="仿宋" w:eastAsia="仿宋"/>
          <w:b/>
          <w:bCs/>
          <w:color w:val="auto"/>
          <w:sz w:val="24"/>
          <w:highlight w:val="none"/>
          <w:shd w:val="clear" w:color="auto" w:fill="auto"/>
          <w:lang w:eastAsia="zh-CN"/>
        </w:rPr>
        <w:t>若提起质疑，我方承诺将在一次性提出。且在质疑内容中提供对应的证明材料。</w:t>
      </w:r>
    </w:p>
    <w:p w14:paraId="7BFE1E98">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olor w:val="auto"/>
          <w:sz w:val="24"/>
          <w:highlight w:val="none"/>
          <w:shd w:val="clear" w:color="auto" w:fill="auto"/>
          <w:lang w:val="en-US" w:eastAsia="zh-CN"/>
        </w:rPr>
      </w:pPr>
      <w:r>
        <w:rPr>
          <w:rFonts w:hint="eastAsia" w:ascii="仿宋" w:hAnsi="仿宋" w:eastAsia="仿宋"/>
          <w:color w:val="auto"/>
          <w:sz w:val="24"/>
          <w:highlight w:val="none"/>
          <w:shd w:val="clear" w:color="auto" w:fill="auto"/>
          <w:lang w:val="en-US" w:eastAsia="zh-CN"/>
        </w:rPr>
        <w:t>3.本次谈判，我方提交的响应文件有效期为提交首次响应文件截止之日起120天。</w:t>
      </w:r>
    </w:p>
    <w:p w14:paraId="2CFFCBE8">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olor w:val="auto"/>
          <w:sz w:val="24"/>
          <w:highlight w:val="none"/>
          <w:shd w:val="clear" w:color="auto" w:fill="auto"/>
          <w:lang w:val="en-US" w:eastAsia="zh-CN"/>
        </w:rPr>
      </w:pPr>
      <w:r>
        <w:rPr>
          <w:rFonts w:hint="eastAsia" w:ascii="仿宋" w:hAnsi="仿宋" w:eastAsia="仿宋"/>
          <w:color w:val="auto"/>
          <w:sz w:val="24"/>
          <w:highlight w:val="none"/>
          <w:shd w:val="clear" w:color="auto" w:fill="auto"/>
          <w:lang w:val="en-US" w:eastAsia="zh-CN"/>
        </w:rPr>
        <w:t>4.我方为本项目提交的“资格性响应文件”正本1份、副本2份、“其他响应文件”正本1份、副本2份，“电子档”1份（U盘），U盘中“加盖供应商公章的PDF版文件”用于本次采购活动。</w:t>
      </w:r>
    </w:p>
    <w:p w14:paraId="3667C4C3">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lang w:val="en-US" w:eastAsia="zh-CN"/>
        </w:rPr>
        <w:t>5.</w:t>
      </w:r>
      <w:r>
        <w:rPr>
          <w:rFonts w:hint="eastAsia" w:ascii="仿宋" w:hAnsi="仿宋" w:eastAsia="仿宋"/>
          <w:color w:val="auto"/>
          <w:sz w:val="24"/>
          <w:highlight w:val="none"/>
          <w:shd w:val="clear" w:color="auto" w:fill="auto"/>
        </w:rPr>
        <w:t>在参加本次采购活动中，不存在与单位负责人为同一人或者存在直接控股、管理关系的其他供应商参与同一合同项下的采购活动的行为。</w:t>
      </w:r>
    </w:p>
    <w:p w14:paraId="26659A1C">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lang w:val="en-US" w:eastAsia="zh-CN"/>
        </w:rPr>
        <w:t>6.</w:t>
      </w:r>
      <w:r>
        <w:rPr>
          <w:rFonts w:hint="eastAsia" w:ascii="仿宋" w:hAnsi="仿宋" w:eastAsia="仿宋"/>
          <w:color w:val="auto"/>
          <w:sz w:val="24"/>
          <w:highlight w:val="none"/>
          <w:shd w:val="clear" w:color="auto" w:fill="auto"/>
          <w:lang w:eastAsia="zh-CN"/>
        </w:rPr>
        <w:t>为采购项目提供整体设计、工程清单编制、规范编制或者项目管理、监理、检测等服务的供应商，不得再参加该采购项目的其他采购活动</w:t>
      </w:r>
      <w:r>
        <w:rPr>
          <w:rFonts w:hint="eastAsia" w:ascii="仿宋" w:hAnsi="仿宋" w:eastAsia="仿宋"/>
          <w:color w:val="auto"/>
          <w:sz w:val="24"/>
          <w:highlight w:val="none"/>
          <w:shd w:val="clear" w:color="auto" w:fill="auto"/>
        </w:rPr>
        <w:t>，我方承诺不属于此类禁止参加本项目的供应商。</w:t>
      </w:r>
    </w:p>
    <w:p w14:paraId="4727D2E7">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lang w:val="en-US" w:eastAsia="zh-CN"/>
        </w:rPr>
        <w:t>7.</w:t>
      </w:r>
      <w:r>
        <w:rPr>
          <w:rFonts w:hint="eastAsia" w:ascii="仿宋" w:hAnsi="仿宋" w:eastAsia="仿宋"/>
          <w:color w:val="auto"/>
          <w:sz w:val="24"/>
          <w:highlight w:val="none"/>
          <w:shd w:val="clear" w:color="auto" w:fill="auto"/>
        </w:rPr>
        <w:t>在参加本次采购活动中，不存在和其他供应商在同一合同项下的采购项目中，同时委托同一个自然人、同一家庭的人员、同一单位的人员作为代理人的行为。</w:t>
      </w:r>
    </w:p>
    <w:p w14:paraId="41777A5A">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lang w:val="en-US" w:eastAsia="zh-CN"/>
        </w:rPr>
        <w:t>8.</w:t>
      </w:r>
      <w:r>
        <w:rPr>
          <w:rFonts w:hint="eastAsia" w:ascii="仿宋" w:hAnsi="仿宋" w:eastAsia="仿宋"/>
          <w:color w:val="auto"/>
          <w:sz w:val="24"/>
          <w:highlight w:val="none"/>
          <w:shd w:val="clear" w:color="auto" w:fill="auto"/>
        </w:rPr>
        <w:t>我方实际控制人或者中高级管理人员，不存在同时是采购代理机构工作人员的情形。</w:t>
      </w:r>
    </w:p>
    <w:p w14:paraId="559B6A7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lang w:val="en-US" w:eastAsia="zh-CN"/>
        </w:rPr>
        <w:t>9.</w:t>
      </w:r>
      <w:r>
        <w:rPr>
          <w:rFonts w:hint="eastAsia" w:ascii="仿宋" w:hAnsi="仿宋" w:eastAsia="仿宋"/>
          <w:color w:val="auto"/>
          <w:sz w:val="24"/>
          <w:highlight w:val="none"/>
          <w:shd w:val="clear" w:color="auto" w:fill="auto"/>
        </w:rPr>
        <w:t>不存在同一母公司的两家以上的子公司，以不同供应商身份同时参加本项目同一合同项下的采购活动的情形。</w:t>
      </w:r>
    </w:p>
    <w:p w14:paraId="4BA791EC">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lang w:val="en-US" w:eastAsia="zh-CN"/>
        </w:rPr>
        <w:t>10.</w:t>
      </w:r>
      <w:r>
        <w:rPr>
          <w:rFonts w:hint="eastAsia" w:ascii="仿宋" w:hAnsi="仿宋" w:eastAsia="仿宋"/>
          <w:color w:val="auto"/>
          <w:sz w:val="24"/>
          <w:highlight w:val="none"/>
          <w:shd w:val="clear" w:color="auto" w:fill="auto"/>
        </w:rPr>
        <w:t>我方与采购代理机构不存在关联关系，也不是采购代理机构的母公司或子公司。</w:t>
      </w:r>
    </w:p>
    <w:p w14:paraId="63C1CA05">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lang w:val="en-US" w:eastAsia="zh-CN"/>
        </w:rPr>
        <w:t>11.</w:t>
      </w:r>
      <w:r>
        <w:rPr>
          <w:rFonts w:hint="eastAsia" w:ascii="仿宋" w:hAnsi="仿宋" w:eastAsia="仿宋"/>
          <w:color w:val="auto"/>
          <w:sz w:val="24"/>
          <w:highlight w:val="none"/>
          <w:shd w:val="clear" w:color="auto" w:fill="auto"/>
        </w:rPr>
        <w:t>响应文件中提供的任何资料和技术、服务、商务等响应承诺情况都是真实的、有效的、合法的。</w:t>
      </w:r>
    </w:p>
    <w:p w14:paraId="400AD4C6">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lang w:val="en-US" w:eastAsia="zh-CN"/>
        </w:rPr>
        <w:t>12.</w:t>
      </w:r>
      <w:r>
        <w:rPr>
          <w:rFonts w:hint="eastAsia" w:ascii="仿宋" w:hAnsi="仿宋" w:eastAsia="仿宋"/>
          <w:color w:val="auto"/>
          <w:sz w:val="24"/>
          <w:highlight w:val="none"/>
          <w:shd w:val="clear" w:color="auto" w:fill="auto"/>
        </w:rPr>
        <w:t>如本项目</w:t>
      </w:r>
      <w:r>
        <w:rPr>
          <w:rFonts w:hint="eastAsia" w:ascii="仿宋" w:hAnsi="仿宋" w:eastAsia="仿宋"/>
          <w:color w:val="auto"/>
          <w:sz w:val="24"/>
          <w:highlight w:val="none"/>
          <w:shd w:val="clear" w:color="auto" w:fill="auto"/>
          <w:lang w:eastAsia="zh-CN"/>
        </w:rPr>
        <w:t>谈判</w:t>
      </w:r>
      <w:r>
        <w:rPr>
          <w:rFonts w:hint="eastAsia" w:ascii="仿宋" w:hAnsi="仿宋" w:eastAsia="仿宋"/>
          <w:color w:val="auto"/>
          <w:sz w:val="24"/>
          <w:highlight w:val="none"/>
          <w:shd w:val="clear" w:color="auto" w:fill="auto"/>
        </w:rPr>
        <w:t>采购过程中需要提供样品，则我方提供的样品即为成交后将要提供的成交产品，我方对提供样品的性能和质量负责，因样品存在缺陷或者不符合</w:t>
      </w:r>
      <w:r>
        <w:rPr>
          <w:rFonts w:hint="eastAsia" w:ascii="仿宋" w:hAnsi="仿宋" w:eastAsia="仿宋"/>
          <w:color w:val="auto"/>
          <w:sz w:val="24"/>
          <w:highlight w:val="none"/>
          <w:shd w:val="clear" w:color="auto" w:fill="auto"/>
          <w:lang w:eastAsia="zh-CN"/>
        </w:rPr>
        <w:t>谈判</w:t>
      </w:r>
      <w:r>
        <w:rPr>
          <w:rFonts w:hint="eastAsia" w:ascii="仿宋" w:hAnsi="仿宋" w:eastAsia="仿宋"/>
          <w:color w:val="auto"/>
          <w:sz w:val="24"/>
          <w:highlight w:val="none"/>
          <w:shd w:val="clear" w:color="auto" w:fill="auto"/>
        </w:rPr>
        <w:t>文件要求导致未能成交的，我方愿意承担相应不利后果。</w:t>
      </w:r>
    </w:p>
    <w:p w14:paraId="75D37309">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lang w:val="en-US" w:eastAsia="zh-CN"/>
        </w:rPr>
        <w:t>13.</w:t>
      </w:r>
      <w:r>
        <w:rPr>
          <w:rFonts w:hint="eastAsia" w:ascii="仿宋" w:hAnsi="仿宋" w:eastAsia="仿宋"/>
          <w:color w:val="auto"/>
          <w:sz w:val="24"/>
          <w:highlight w:val="none"/>
          <w:shd w:val="clear" w:color="auto" w:fill="auto"/>
        </w:rPr>
        <w:t>国家或行业主管部门对采购产品的技术标准、质量标准和资格资质条件等有强制性规定的，我方承诺符合其要求。</w:t>
      </w:r>
    </w:p>
    <w:p w14:paraId="1540C44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lang w:val="en-US" w:eastAsia="zh-CN"/>
        </w:rPr>
        <w:t>14.</w:t>
      </w:r>
      <w:r>
        <w:rPr>
          <w:rFonts w:hint="eastAsia" w:ascii="仿宋" w:hAnsi="仿宋" w:eastAsia="仿宋"/>
          <w:color w:val="auto"/>
          <w:sz w:val="24"/>
          <w:highlight w:val="none"/>
          <w:shd w:val="clear" w:color="auto" w:fill="auto"/>
        </w:rPr>
        <w:t>参加本次采购活动，我方完全同意</w:t>
      </w:r>
      <w:r>
        <w:rPr>
          <w:rFonts w:hint="eastAsia" w:ascii="仿宋" w:hAnsi="仿宋" w:eastAsia="仿宋"/>
          <w:color w:val="auto"/>
          <w:sz w:val="24"/>
          <w:highlight w:val="none"/>
          <w:shd w:val="clear" w:color="auto" w:fill="auto"/>
          <w:lang w:eastAsia="zh-CN"/>
        </w:rPr>
        <w:t>谈判</w:t>
      </w:r>
      <w:r>
        <w:rPr>
          <w:rFonts w:hint="eastAsia" w:ascii="仿宋" w:hAnsi="仿宋" w:eastAsia="仿宋"/>
          <w:color w:val="auto"/>
          <w:sz w:val="24"/>
          <w:highlight w:val="none"/>
          <w:shd w:val="clear" w:color="auto" w:fill="auto"/>
        </w:rPr>
        <w:t>文件第二章关于“</w:t>
      </w:r>
      <w:r>
        <w:rPr>
          <w:rFonts w:hint="eastAsia" w:ascii="仿宋" w:hAnsi="仿宋" w:eastAsia="仿宋"/>
          <w:color w:val="auto"/>
          <w:sz w:val="24"/>
          <w:highlight w:val="none"/>
          <w:shd w:val="clear" w:color="auto" w:fill="auto"/>
          <w:lang w:eastAsia="zh-CN"/>
        </w:rPr>
        <w:t>谈判</w:t>
      </w:r>
      <w:r>
        <w:rPr>
          <w:rFonts w:hint="eastAsia" w:ascii="仿宋" w:hAnsi="仿宋" w:eastAsia="仿宋"/>
          <w:color w:val="auto"/>
          <w:sz w:val="24"/>
          <w:highlight w:val="none"/>
          <w:shd w:val="clear" w:color="auto" w:fill="auto"/>
        </w:rPr>
        <w:t>费用”、“合同分包”、“合同转包”的实质性要求，并承诺严格按照</w:t>
      </w:r>
      <w:r>
        <w:rPr>
          <w:rFonts w:hint="eastAsia" w:ascii="仿宋" w:hAnsi="仿宋" w:eastAsia="仿宋"/>
          <w:color w:val="auto"/>
          <w:sz w:val="24"/>
          <w:highlight w:val="none"/>
          <w:shd w:val="clear" w:color="auto" w:fill="auto"/>
          <w:lang w:eastAsia="zh-CN"/>
        </w:rPr>
        <w:t>谈判</w:t>
      </w:r>
      <w:r>
        <w:rPr>
          <w:rFonts w:hint="eastAsia" w:ascii="仿宋" w:hAnsi="仿宋" w:eastAsia="仿宋"/>
          <w:color w:val="auto"/>
          <w:sz w:val="24"/>
          <w:highlight w:val="none"/>
          <w:shd w:val="clear" w:color="auto" w:fill="auto"/>
        </w:rPr>
        <w:t>文件要求履行。</w:t>
      </w:r>
    </w:p>
    <w:p w14:paraId="5727A31D">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lang w:val="en-US" w:eastAsia="zh-CN"/>
        </w:rPr>
        <w:t>15.</w:t>
      </w:r>
      <w:r>
        <w:rPr>
          <w:rFonts w:hint="eastAsia" w:ascii="仿宋" w:hAnsi="仿宋" w:eastAsia="仿宋"/>
          <w:color w:val="auto"/>
          <w:sz w:val="24"/>
          <w:highlight w:val="none"/>
          <w:shd w:val="clear" w:color="auto" w:fill="auto"/>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w:t>
      </w:r>
      <w:r>
        <w:rPr>
          <w:rFonts w:hint="eastAsia" w:ascii="仿宋" w:hAnsi="仿宋" w:eastAsia="仿宋"/>
          <w:color w:val="auto"/>
          <w:sz w:val="24"/>
          <w:highlight w:val="none"/>
          <w:shd w:val="clear" w:color="auto" w:fill="auto"/>
          <w:lang w:eastAsia="zh-CN"/>
        </w:rPr>
        <w:t>谈判</w:t>
      </w:r>
      <w:r>
        <w:rPr>
          <w:rFonts w:hint="eastAsia" w:ascii="仿宋" w:hAnsi="仿宋" w:eastAsia="仿宋"/>
          <w:color w:val="auto"/>
          <w:sz w:val="24"/>
          <w:highlight w:val="none"/>
          <w:shd w:val="clear" w:color="auto" w:fill="auto"/>
        </w:rPr>
        <w:t>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64C95E0C">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lang w:val="en-US" w:eastAsia="zh-CN"/>
        </w:rPr>
        <w:t>16.</w:t>
      </w:r>
      <w:r>
        <w:rPr>
          <w:rFonts w:hint="eastAsia" w:ascii="仿宋" w:hAnsi="仿宋" w:eastAsia="仿宋"/>
          <w:color w:val="auto"/>
          <w:sz w:val="24"/>
          <w:highlight w:val="none"/>
          <w:shd w:val="clear" w:color="auto" w:fill="auto"/>
        </w:rPr>
        <w:t>我方自愿按照</w:t>
      </w:r>
      <w:r>
        <w:rPr>
          <w:rFonts w:hint="eastAsia" w:ascii="仿宋" w:hAnsi="仿宋" w:eastAsia="仿宋"/>
          <w:color w:val="auto"/>
          <w:sz w:val="24"/>
          <w:highlight w:val="none"/>
          <w:shd w:val="clear" w:color="auto" w:fill="auto"/>
          <w:lang w:eastAsia="zh-CN"/>
        </w:rPr>
        <w:t>谈判</w:t>
      </w:r>
      <w:r>
        <w:rPr>
          <w:rFonts w:hint="eastAsia" w:ascii="仿宋" w:hAnsi="仿宋" w:eastAsia="仿宋"/>
          <w:color w:val="auto"/>
          <w:sz w:val="24"/>
          <w:highlight w:val="none"/>
          <w:shd w:val="clear" w:color="auto" w:fill="auto"/>
        </w:rPr>
        <w:t>文件规定的各项要求向采购人提供所需货物</w:t>
      </w:r>
      <w:r>
        <w:rPr>
          <w:rFonts w:hint="eastAsia" w:ascii="仿宋" w:hAnsi="仿宋" w:eastAsia="仿宋"/>
          <w:color w:val="auto"/>
          <w:sz w:val="24"/>
          <w:highlight w:val="none"/>
          <w:shd w:val="clear" w:color="auto" w:fill="auto"/>
          <w:lang w:eastAsia="zh-CN"/>
        </w:rPr>
        <w:t>和</w:t>
      </w:r>
      <w:r>
        <w:rPr>
          <w:rFonts w:hint="eastAsia" w:ascii="仿宋" w:hAnsi="仿宋" w:eastAsia="仿宋"/>
          <w:color w:val="auto"/>
          <w:sz w:val="24"/>
          <w:highlight w:val="none"/>
          <w:shd w:val="clear" w:color="auto" w:fill="auto"/>
        </w:rPr>
        <w:t>服务。</w:t>
      </w:r>
    </w:p>
    <w:p w14:paraId="45655054">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lang w:val="en-US" w:eastAsia="zh-CN"/>
        </w:rPr>
        <w:t>17.</w:t>
      </w:r>
      <w:r>
        <w:rPr>
          <w:rFonts w:hint="eastAsia" w:ascii="仿宋" w:hAnsi="仿宋" w:eastAsia="仿宋"/>
          <w:color w:val="auto"/>
          <w:sz w:val="24"/>
          <w:highlight w:val="none"/>
          <w:shd w:val="clear" w:color="auto" w:fill="auto"/>
        </w:rPr>
        <w:t>一旦我方成交，我方将严格履行采购合同规定的责任和义务。</w:t>
      </w:r>
    </w:p>
    <w:p w14:paraId="31CF831F">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lang w:val="en-US" w:eastAsia="zh-CN"/>
        </w:rPr>
        <w:t>18.</w:t>
      </w:r>
      <w:r>
        <w:rPr>
          <w:rFonts w:hint="eastAsia" w:ascii="仿宋" w:hAnsi="仿宋" w:eastAsia="仿宋"/>
          <w:color w:val="auto"/>
          <w:sz w:val="24"/>
          <w:highlight w:val="none"/>
          <w:shd w:val="clear" w:color="auto" w:fill="auto"/>
        </w:rPr>
        <w:t>我方愿意提供贵单位可能另外要求的，与</w:t>
      </w:r>
      <w:r>
        <w:rPr>
          <w:rFonts w:hint="eastAsia" w:ascii="仿宋" w:hAnsi="仿宋" w:eastAsia="仿宋"/>
          <w:color w:val="auto"/>
          <w:sz w:val="24"/>
          <w:highlight w:val="none"/>
          <w:shd w:val="clear" w:color="auto" w:fill="auto"/>
          <w:lang w:eastAsia="zh-CN"/>
        </w:rPr>
        <w:t>谈判</w:t>
      </w:r>
      <w:r>
        <w:rPr>
          <w:rFonts w:hint="eastAsia" w:ascii="仿宋" w:hAnsi="仿宋" w:eastAsia="仿宋"/>
          <w:color w:val="auto"/>
          <w:sz w:val="24"/>
          <w:highlight w:val="none"/>
          <w:shd w:val="clear" w:color="auto" w:fill="auto"/>
        </w:rPr>
        <w:t>报价有关的文件资料，并保证我方已提供和将要提供的文件资料是真实、准确的。</w:t>
      </w:r>
    </w:p>
    <w:p w14:paraId="479D00FA">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olor w:val="auto"/>
          <w:sz w:val="24"/>
          <w:highlight w:val="none"/>
          <w:shd w:val="clear" w:color="auto" w:fill="auto"/>
          <w:lang w:val="en-US" w:eastAsia="zh-CN"/>
        </w:rPr>
      </w:pPr>
      <w:r>
        <w:rPr>
          <w:rFonts w:hint="eastAsia" w:ascii="仿宋" w:hAnsi="仿宋" w:eastAsia="仿宋"/>
          <w:color w:val="auto"/>
          <w:sz w:val="24"/>
          <w:highlight w:val="none"/>
          <w:shd w:val="clear" w:color="auto" w:fill="auto"/>
          <w:lang w:val="en-US" w:eastAsia="zh-CN"/>
        </w:rPr>
        <w:t>19.我方保证按照谈判</w:t>
      </w:r>
      <w:r>
        <w:rPr>
          <w:rFonts w:hint="eastAsia" w:ascii="仿宋" w:hAnsi="仿宋" w:eastAsia="仿宋"/>
          <w:color w:val="auto"/>
          <w:sz w:val="24"/>
          <w:highlight w:val="none"/>
          <w:shd w:val="clear" w:color="auto" w:fill="auto"/>
          <w:lang w:val="zh-CN" w:eastAsia="zh-CN"/>
        </w:rPr>
        <w:t>文件</w:t>
      </w:r>
      <w:r>
        <w:rPr>
          <w:rFonts w:hint="eastAsia" w:ascii="仿宋" w:hAnsi="仿宋" w:eastAsia="仿宋"/>
          <w:color w:val="auto"/>
          <w:sz w:val="24"/>
          <w:highlight w:val="none"/>
          <w:shd w:val="clear" w:color="auto" w:fill="auto"/>
          <w:lang w:val="en-US" w:eastAsia="zh-CN"/>
        </w:rPr>
        <w:t>的规定向贵公司一次性支付采购代理服务费。如因我方自身原因造成取消成交资格或自愿放弃成交资格的，我方已交纳的采购代理服务费将不予退还，由此造成的损失由我方自行承担。</w:t>
      </w:r>
    </w:p>
    <w:p w14:paraId="58E16F34">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olor w:val="auto"/>
          <w:sz w:val="24"/>
          <w:highlight w:val="none"/>
          <w:shd w:val="clear" w:color="auto" w:fill="auto"/>
          <w:lang w:val="en-US" w:eastAsia="zh-CN"/>
        </w:rPr>
      </w:pPr>
      <w:r>
        <w:rPr>
          <w:rFonts w:hint="eastAsia" w:ascii="仿宋" w:hAnsi="仿宋" w:eastAsia="仿宋"/>
          <w:color w:val="auto"/>
          <w:sz w:val="24"/>
          <w:highlight w:val="none"/>
          <w:shd w:val="clear" w:color="auto" w:fill="auto"/>
          <w:lang w:val="en-US" w:eastAsia="zh-CN"/>
        </w:rPr>
        <w:t>20.我方接受采购人按照采购合同约定金额支付采购资金，最后报价以《最后报价表》为准。</w:t>
      </w:r>
    </w:p>
    <w:p w14:paraId="6A00E958">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本单位对上述承诺的内容事项真实性负责。如经查实上述承诺的内容事项存在虚假，我单位愿意接受以提供虚假材料谋取成交追究法律责任。</w:t>
      </w:r>
    </w:p>
    <w:p w14:paraId="04447FC1">
      <w:pPr>
        <w:pStyle w:val="5"/>
        <w:keepNext w:val="0"/>
        <w:keepLines w:val="0"/>
        <w:pageBreakBefore w:val="0"/>
        <w:kinsoku/>
        <w:wordWrap/>
        <w:overflowPunct/>
        <w:topLinePunct w:val="0"/>
        <w:autoSpaceDE/>
        <w:autoSpaceDN/>
        <w:bidi w:val="0"/>
        <w:adjustRightInd/>
        <w:snapToGrid/>
        <w:spacing w:line="240" w:lineRule="auto"/>
        <w:textAlignment w:val="auto"/>
        <w:rPr>
          <w:color w:val="auto"/>
          <w:highlight w:val="none"/>
          <w:shd w:val="clear" w:color="auto" w:fill="auto"/>
        </w:rPr>
      </w:pPr>
    </w:p>
    <w:p w14:paraId="6BF92CFD">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供应商名称：XXXX（</w:t>
      </w:r>
      <w:r>
        <w:rPr>
          <w:rFonts w:hint="eastAsia" w:ascii="仿宋" w:hAnsi="仿宋" w:eastAsia="仿宋"/>
          <w:color w:val="auto"/>
          <w:sz w:val="24"/>
          <w:highlight w:val="none"/>
          <w:shd w:val="clear" w:color="auto" w:fill="auto"/>
          <w:lang w:eastAsia="zh-CN"/>
        </w:rPr>
        <w:t>盖</w:t>
      </w:r>
      <w:r>
        <w:rPr>
          <w:rFonts w:hint="eastAsia" w:ascii="仿宋" w:hAnsi="仿宋" w:eastAsia="仿宋"/>
          <w:color w:val="auto"/>
          <w:sz w:val="24"/>
          <w:highlight w:val="none"/>
          <w:shd w:val="clear" w:color="auto" w:fill="auto"/>
        </w:rPr>
        <w:t>单位公章）</w:t>
      </w:r>
    </w:p>
    <w:p w14:paraId="6583801D">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法定代表人/单位负责人或授权代表（签字或加盖个人印章）：XXXX</w:t>
      </w:r>
    </w:p>
    <w:p w14:paraId="49B10087">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日    期：XXXX</w:t>
      </w:r>
    </w:p>
    <w:p w14:paraId="0B640424">
      <w:pPr>
        <w:rPr>
          <w:rFonts w:hint="eastAsia" w:ascii="仿宋" w:hAnsi="仿宋" w:eastAsia="仿宋"/>
          <w:b/>
          <w:color w:val="auto"/>
          <w:sz w:val="32"/>
          <w:szCs w:val="32"/>
          <w:highlight w:val="none"/>
          <w:shd w:val="clear" w:color="auto" w:fill="auto"/>
        </w:rPr>
      </w:pPr>
      <w:r>
        <w:rPr>
          <w:rFonts w:hint="eastAsia" w:ascii="仿宋" w:hAnsi="仿宋" w:eastAsia="仿宋"/>
          <w:b/>
          <w:color w:val="auto"/>
          <w:sz w:val="32"/>
          <w:szCs w:val="32"/>
          <w:highlight w:val="none"/>
          <w:shd w:val="clear" w:color="auto" w:fill="auto"/>
        </w:rPr>
        <w:br w:type="page"/>
      </w:r>
    </w:p>
    <w:p w14:paraId="6C13C9D5">
      <w:pPr>
        <w:keepNext w:val="0"/>
        <w:keepLines w:val="0"/>
        <w:pageBreakBefore w:val="0"/>
        <w:kinsoku/>
        <w:wordWrap/>
        <w:overflowPunct/>
        <w:topLinePunct w:val="0"/>
        <w:autoSpaceDE/>
        <w:autoSpaceDN/>
        <w:bidi w:val="0"/>
        <w:snapToGrid/>
        <w:spacing w:line="360" w:lineRule="auto"/>
        <w:textAlignment w:val="auto"/>
        <w:outlineLvl w:val="9"/>
        <w:rPr>
          <w:rFonts w:hint="eastAsia" w:ascii="仿宋" w:hAnsi="仿宋" w:eastAsia="仿宋"/>
          <w:b/>
          <w:color w:val="auto"/>
          <w:sz w:val="32"/>
          <w:szCs w:val="32"/>
          <w:highlight w:val="none"/>
          <w:shd w:val="clear" w:color="auto" w:fill="auto"/>
          <w:lang w:val="en-US" w:eastAsia="zh-CN"/>
        </w:rPr>
      </w:pPr>
      <w:r>
        <w:rPr>
          <w:rFonts w:hint="eastAsia" w:ascii="仿宋" w:hAnsi="仿宋" w:eastAsia="仿宋"/>
          <w:b/>
          <w:color w:val="auto"/>
          <w:sz w:val="32"/>
          <w:szCs w:val="32"/>
          <w:highlight w:val="none"/>
          <w:shd w:val="clear" w:color="auto" w:fill="auto"/>
        </w:rPr>
        <w:t>格式1-</w:t>
      </w:r>
      <w:r>
        <w:rPr>
          <w:rFonts w:hint="eastAsia" w:ascii="仿宋" w:hAnsi="仿宋" w:eastAsia="仿宋"/>
          <w:b/>
          <w:color w:val="auto"/>
          <w:sz w:val="32"/>
          <w:szCs w:val="32"/>
          <w:highlight w:val="none"/>
          <w:shd w:val="clear" w:color="auto" w:fill="auto"/>
          <w:lang w:val="en-US" w:eastAsia="zh-CN"/>
        </w:rPr>
        <w:t>4</w:t>
      </w:r>
    </w:p>
    <w:p w14:paraId="4472B2C6">
      <w:pPr>
        <w:keepNext w:val="0"/>
        <w:keepLines w:val="0"/>
        <w:pageBreakBefore w:val="0"/>
        <w:kinsoku/>
        <w:wordWrap/>
        <w:overflowPunct/>
        <w:topLinePunct w:val="0"/>
        <w:autoSpaceDE/>
        <w:autoSpaceDN/>
        <w:bidi w:val="0"/>
        <w:snapToGrid/>
        <w:spacing w:line="360" w:lineRule="auto"/>
        <w:ind w:firstLine="790" w:firstLineChars="246"/>
        <w:jc w:val="center"/>
        <w:textAlignment w:val="auto"/>
        <w:outlineLvl w:val="9"/>
        <w:rPr>
          <w:rFonts w:hint="eastAsia" w:ascii="仿宋" w:hAnsi="仿宋" w:eastAsia="仿宋"/>
          <w:b/>
          <w:color w:val="auto"/>
          <w:sz w:val="32"/>
          <w:szCs w:val="32"/>
          <w:highlight w:val="none"/>
          <w:shd w:val="clear" w:color="auto" w:fill="auto"/>
        </w:rPr>
      </w:pPr>
      <w:r>
        <w:rPr>
          <w:rFonts w:hint="eastAsia" w:ascii="仿宋" w:hAnsi="仿宋" w:eastAsia="仿宋"/>
          <w:b/>
          <w:color w:val="auto"/>
          <w:sz w:val="32"/>
          <w:szCs w:val="32"/>
          <w:highlight w:val="none"/>
          <w:shd w:val="clear" w:color="auto" w:fill="auto"/>
        </w:rPr>
        <w:t>供应商和报价产品其他资格、资质性及其他类似效力要求的相关证明材料</w:t>
      </w:r>
    </w:p>
    <w:p w14:paraId="2D8A1945">
      <w:pPr>
        <w:keepNext w:val="0"/>
        <w:keepLines w:val="0"/>
        <w:pageBreakBefore w:val="0"/>
        <w:kinsoku/>
        <w:wordWrap/>
        <w:overflowPunct/>
        <w:topLinePunct w:val="0"/>
        <w:autoSpaceDE/>
        <w:autoSpaceDN/>
        <w:bidi w:val="0"/>
        <w:snapToGrid/>
        <w:spacing w:line="360" w:lineRule="auto"/>
        <w:textAlignment w:val="auto"/>
        <w:outlineLvl w:val="9"/>
        <w:rPr>
          <w:rFonts w:ascii="仿宋" w:hAnsi="仿宋" w:eastAsia="仿宋" w:cs="宋体"/>
          <w:bCs/>
          <w:color w:val="auto"/>
          <w:sz w:val="24"/>
          <w:highlight w:val="none"/>
          <w:shd w:val="clear" w:color="auto" w:fill="auto"/>
        </w:rPr>
      </w:pPr>
      <w:r>
        <w:rPr>
          <w:rFonts w:hint="eastAsia" w:ascii="仿宋" w:hAnsi="仿宋" w:eastAsia="仿宋" w:cs="宋体"/>
          <w:bCs/>
          <w:color w:val="auto"/>
          <w:sz w:val="24"/>
          <w:highlight w:val="none"/>
          <w:shd w:val="clear" w:color="auto" w:fill="auto"/>
        </w:rPr>
        <w:t>注：供应商应按谈判文件第</w:t>
      </w:r>
      <w:r>
        <w:rPr>
          <w:rFonts w:hint="eastAsia" w:ascii="仿宋" w:hAnsi="仿宋" w:eastAsia="仿宋" w:cs="宋体"/>
          <w:bCs/>
          <w:color w:val="auto"/>
          <w:sz w:val="24"/>
          <w:highlight w:val="none"/>
          <w:shd w:val="clear" w:color="auto" w:fill="auto"/>
          <w:lang w:eastAsia="zh-CN"/>
        </w:rPr>
        <w:t>三</w:t>
      </w:r>
      <w:r>
        <w:rPr>
          <w:rFonts w:hint="eastAsia" w:ascii="仿宋" w:hAnsi="仿宋" w:eastAsia="仿宋" w:cs="宋体"/>
          <w:bCs/>
          <w:color w:val="auto"/>
          <w:sz w:val="24"/>
          <w:highlight w:val="none"/>
          <w:shd w:val="clear" w:color="auto" w:fill="auto"/>
        </w:rPr>
        <w:t>章相关要求提供佐证材料，有格式要求的从其要求，无格式要求的格式自拟。</w:t>
      </w:r>
    </w:p>
    <w:p w14:paraId="6ACEC3FB">
      <w:pPr>
        <w:rPr>
          <w:rFonts w:ascii="仿宋" w:hAnsi="仿宋" w:eastAsia="仿宋"/>
          <w:b/>
          <w:color w:val="auto"/>
          <w:sz w:val="32"/>
          <w:highlight w:val="none"/>
          <w:shd w:val="clear" w:color="auto" w:fill="auto"/>
        </w:rPr>
      </w:pPr>
      <w:r>
        <w:rPr>
          <w:rFonts w:ascii="仿宋" w:hAnsi="仿宋" w:eastAsia="仿宋"/>
          <w:b/>
          <w:color w:val="auto"/>
          <w:sz w:val="32"/>
          <w:highlight w:val="none"/>
          <w:shd w:val="clear" w:color="auto" w:fill="auto"/>
        </w:rPr>
        <w:br w:type="page"/>
      </w:r>
    </w:p>
    <w:p w14:paraId="7A49E03F">
      <w:pPr>
        <w:keepNext w:val="0"/>
        <w:keepLines w:val="0"/>
        <w:pageBreakBefore w:val="0"/>
        <w:widowControl w:val="0"/>
        <w:kinsoku/>
        <w:wordWrap/>
        <w:overflowPunct/>
        <w:topLinePunct w:val="0"/>
        <w:autoSpaceDE/>
        <w:autoSpaceDN/>
        <w:bidi w:val="0"/>
        <w:adjustRightInd/>
        <w:snapToGrid/>
        <w:jc w:val="center"/>
        <w:textAlignment w:val="auto"/>
        <w:outlineLvl w:val="1"/>
        <w:rPr>
          <w:rFonts w:ascii="仿宋" w:hAnsi="仿宋" w:eastAsia="仿宋"/>
          <w:b/>
          <w:color w:val="auto"/>
          <w:sz w:val="32"/>
          <w:highlight w:val="none"/>
          <w:shd w:val="clear" w:color="auto" w:fill="auto"/>
        </w:rPr>
      </w:pPr>
      <w:r>
        <w:rPr>
          <w:rFonts w:ascii="仿宋" w:hAnsi="仿宋" w:eastAsia="仿宋"/>
          <w:b/>
          <w:color w:val="auto"/>
          <w:sz w:val="32"/>
          <w:highlight w:val="none"/>
          <w:shd w:val="clear" w:color="auto" w:fill="auto"/>
        </w:rPr>
        <w:t>第</w:t>
      </w:r>
      <w:r>
        <w:rPr>
          <w:rFonts w:hint="eastAsia" w:ascii="仿宋" w:hAnsi="仿宋" w:eastAsia="仿宋"/>
          <w:b/>
          <w:color w:val="auto"/>
          <w:sz w:val="32"/>
          <w:highlight w:val="none"/>
          <w:shd w:val="clear" w:color="auto" w:fill="auto"/>
        </w:rPr>
        <w:t>二</w:t>
      </w:r>
      <w:r>
        <w:rPr>
          <w:rFonts w:ascii="仿宋" w:hAnsi="仿宋" w:eastAsia="仿宋"/>
          <w:b/>
          <w:color w:val="auto"/>
          <w:sz w:val="32"/>
          <w:highlight w:val="none"/>
          <w:shd w:val="clear" w:color="auto" w:fill="auto"/>
        </w:rPr>
        <w:t xml:space="preserve">部分     </w:t>
      </w:r>
      <w:r>
        <w:rPr>
          <w:rFonts w:hint="eastAsia" w:ascii="仿宋" w:hAnsi="仿宋" w:eastAsia="仿宋"/>
          <w:b/>
          <w:color w:val="auto"/>
          <w:sz w:val="32"/>
          <w:highlight w:val="none"/>
          <w:shd w:val="clear" w:color="auto" w:fill="auto"/>
        </w:rPr>
        <w:t>“其他响应</w:t>
      </w:r>
      <w:r>
        <w:rPr>
          <w:rFonts w:ascii="仿宋" w:hAnsi="仿宋" w:eastAsia="仿宋"/>
          <w:b/>
          <w:color w:val="auto"/>
          <w:sz w:val="32"/>
          <w:highlight w:val="none"/>
          <w:shd w:val="clear" w:color="auto" w:fill="auto"/>
        </w:rPr>
        <w:t>文件</w:t>
      </w:r>
      <w:r>
        <w:rPr>
          <w:rFonts w:hint="eastAsia" w:ascii="仿宋" w:hAnsi="仿宋" w:eastAsia="仿宋"/>
          <w:b/>
          <w:color w:val="auto"/>
          <w:sz w:val="32"/>
          <w:highlight w:val="none"/>
          <w:shd w:val="clear" w:color="auto" w:fill="auto"/>
        </w:rPr>
        <w:t>”</w:t>
      </w:r>
      <w:r>
        <w:rPr>
          <w:rFonts w:ascii="仿宋" w:hAnsi="仿宋" w:eastAsia="仿宋"/>
          <w:b/>
          <w:color w:val="auto"/>
          <w:sz w:val="32"/>
          <w:highlight w:val="none"/>
          <w:shd w:val="clear" w:color="auto" w:fill="auto"/>
        </w:rPr>
        <w:t>格式</w:t>
      </w:r>
    </w:p>
    <w:p w14:paraId="7668ED73">
      <w:pPr>
        <w:keepNext w:val="0"/>
        <w:keepLines w:val="0"/>
        <w:pageBreakBefore w:val="0"/>
        <w:widowControl w:val="0"/>
        <w:kinsoku/>
        <w:wordWrap/>
        <w:overflowPunct/>
        <w:topLinePunct w:val="0"/>
        <w:autoSpaceDE/>
        <w:autoSpaceDN/>
        <w:bidi w:val="0"/>
        <w:snapToGrid/>
        <w:spacing w:line="360" w:lineRule="auto"/>
        <w:textAlignment w:val="auto"/>
        <w:outlineLvl w:val="9"/>
        <w:rPr>
          <w:rFonts w:ascii="仿宋" w:hAnsi="仿宋" w:eastAsia="仿宋"/>
          <w:b/>
          <w:color w:val="auto"/>
          <w:sz w:val="32"/>
          <w:szCs w:val="32"/>
          <w:highlight w:val="none"/>
          <w:shd w:val="clear" w:color="auto" w:fill="auto"/>
        </w:rPr>
      </w:pPr>
      <w:r>
        <w:rPr>
          <w:rFonts w:hint="eastAsia" w:ascii="仿宋" w:hAnsi="仿宋" w:eastAsia="仿宋"/>
          <w:b/>
          <w:color w:val="auto"/>
          <w:sz w:val="32"/>
          <w:szCs w:val="32"/>
          <w:highlight w:val="none"/>
          <w:shd w:val="clear" w:color="auto" w:fill="auto"/>
        </w:rPr>
        <w:t>格式2-1</w:t>
      </w:r>
    </w:p>
    <w:p w14:paraId="01BAE3C6">
      <w:pPr>
        <w:keepNext w:val="0"/>
        <w:keepLines w:val="0"/>
        <w:pageBreakBefore w:val="0"/>
        <w:widowControl w:val="0"/>
        <w:kinsoku/>
        <w:wordWrap/>
        <w:overflowPunct/>
        <w:topLinePunct w:val="0"/>
        <w:autoSpaceDE/>
        <w:autoSpaceDN/>
        <w:bidi w:val="0"/>
        <w:snapToGrid/>
        <w:spacing w:line="360" w:lineRule="auto"/>
        <w:textAlignment w:val="auto"/>
        <w:outlineLvl w:val="9"/>
        <w:rPr>
          <w:rFonts w:ascii="仿宋" w:hAnsi="仿宋" w:eastAsia="仿宋"/>
          <w:b/>
          <w:color w:val="auto"/>
          <w:sz w:val="32"/>
          <w:szCs w:val="32"/>
          <w:highlight w:val="none"/>
          <w:shd w:val="clear" w:color="auto" w:fill="auto"/>
        </w:rPr>
      </w:pPr>
      <w:r>
        <w:rPr>
          <w:rFonts w:hint="eastAsia" w:ascii="仿宋" w:hAnsi="仿宋" w:eastAsia="仿宋"/>
          <w:b/>
          <w:color w:val="auto"/>
          <w:sz w:val="32"/>
          <w:szCs w:val="32"/>
          <w:highlight w:val="none"/>
          <w:shd w:val="clear" w:color="auto" w:fill="auto"/>
        </w:rPr>
        <w:t>封面：</w:t>
      </w:r>
    </w:p>
    <w:p w14:paraId="09B755BD">
      <w:pPr>
        <w:keepNext w:val="0"/>
        <w:keepLines w:val="0"/>
        <w:pageBreakBefore w:val="0"/>
        <w:widowControl w:val="0"/>
        <w:kinsoku/>
        <w:wordWrap/>
        <w:overflowPunct/>
        <w:topLinePunct w:val="0"/>
        <w:autoSpaceDE/>
        <w:autoSpaceDN/>
        <w:bidi w:val="0"/>
        <w:snapToGrid/>
        <w:spacing w:line="360" w:lineRule="auto"/>
        <w:jc w:val="right"/>
        <w:textAlignment w:val="auto"/>
        <w:outlineLvl w:val="9"/>
        <w:rPr>
          <w:rFonts w:ascii="仿宋" w:hAnsi="仿宋" w:eastAsia="仿宋"/>
          <w:b/>
          <w:color w:val="auto"/>
          <w:sz w:val="36"/>
          <w:highlight w:val="none"/>
          <w:shd w:val="clear" w:color="auto" w:fill="auto"/>
        </w:rPr>
      </w:pPr>
      <w:r>
        <w:rPr>
          <w:rFonts w:ascii="仿宋" w:hAnsi="仿宋" w:eastAsia="仿宋"/>
          <w:b/>
          <w:color w:val="auto"/>
          <w:sz w:val="36"/>
          <w:highlight w:val="none"/>
          <w:shd w:val="clear" w:color="auto" w:fill="auto"/>
        </w:rPr>
        <w:t>（正本/副本）</w:t>
      </w:r>
    </w:p>
    <w:p w14:paraId="72F70948">
      <w:pPr>
        <w:keepNext w:val="0"/>
        <w:keepLines w:val="0"/>
        <w:pageBreakBefore w:val="0"/>
        <w:widowControl w:val="0"/>
        <w:kinsoku/>
        <w:wordWrap/>
        <w:overflowPunct/>
        <w:topLinePunct w:val="0"/>
        <w:autoSpaceDE/>
        <w:autoSpaceDN/>
        <w:bidi w:val="0"/>
        <w:snapToGrid/>
        <w:spacing w:line="360" w:lineRule="auto"/>
        <w:textAlignment w:val="auto"/>
        <w:outlineLvl w:val="9"/>
        <w:rPr>
          <w:rFonts w:ascii="仿宋" w:hAnsi="仿宋" w:eastAsia="仿宋"/>
          <w:b/>
          <w:color w:val="auto"/>
          <w:sz w:val="32"/>
          <w:szCs w:val="32"/>
          <w:highlight w:val="none"/>
          <w:shd w:val="clear" w:color="auto" w:fill="auto"/>
        </w:rPr>
      </w:pPr>
    </w:p>
    <w:p w14:paraId="2036A280">
      <w:pPr>
        <w:keepNext w:val="0"/>
        <w:keepLines w:val="0"/>
        <w:pageBreakBefore w:val="0"/>
        <w:widowControl w:val="0"/>
        <w:kinsoku/>
        <w:wordWrap/>
        <w:overflowPunct/>
        <w:topLinePunct w:val="0"/>
        <w:autoSpaceDE/>
        <w:autoSpaceDN/>
        <w:bidi w:val="0"/>
        <w:snapToGrid/>
        <w:spacing w:line="360" w:lineRule="auto"/>
        <w:textAlignment w:val="auto"/>
        <w:outlineLvl w:val="9"/>
        <w:rPr>
          <w:rFonts w:ascii="仿宋" w:hAnsi="仿宋" w:eastAsia="仿宋"/>
          <w:b/>
          <w:color w:val="auto"/>
          <w:sz w:val="32"/>
          <w:szCs w:val="32"/>
          <w:highlight w:val="none"/>
          <w:shd w:val="clear" w:color="auto" w:fill="auto"/>
        </w:rPr>
      </w:pPr>
    </w:p>
    <w:p w14:paraId="6F9704E2">
      <w:pPr>
        <w:keepNext w:val="0"/>
        <w:keepLines w:val="0"/>
        <w:pageBreakBefore w:val="0"/>
        <w:widowControl w:val="0"/>
        <w:kinsoku/>
        <w:wordWrap/>
        <w:overflowPunct/>
        <w:topLinePunct w:val="0"/>
        <w:autoSpaceDE/>
        <w:autoSpaceDN/>
        <w:bidi w:val="0"/>
        <w:snapToGrid/>
        <w:spacing w:line="360" w:lineRule="auto"/>
        <w:jc w:val="center"/>
        <w:textAlignment w:val="auto"/>
        <w:outlineLvl w:val="9"/>
        <w:rPr>
          <w:rFonts w:ascii="仿宋" w:hAnsi="仿宋" w:eastAsia="仿宋"/>
          <w:b/>
          <w:color w:val="auto"/>
          <w:sz w:val="72"/>
          <w:highlight w:val="none"/>
          <w:shd w:val="clear" w:color="auto" w:fill="auto"/>
        </w:rPr>
      </w:pPr>
      <w:r>
        <w:rPr>
          <w:rFonts w:hint="eastAsia" w:ascii="仿宋" w:hAnsi="仿宋" w:eastAsia="仿宋"/>
          <w:b/>
          <w:color w:val="auto"/>
          <w:sz w:val="40"/>
          <w:szCs w:val="48"/>
          <w:highlight w:val="none"/>
          <w:shd w:val="clear" w:color="auto" w:fill="auto"/>
        </w:rPr>
        <w:t>XX项目</w:t>
      </w:r>
    </w:p>
    <w:p w14:paraId="0BA18ECE">
      <w:pPr>
        <w:keepNext w:val="0"/>
        <w:keepLines w:val="0"/>
        <w:pageBreakBefore w:val="0"/>
        <w:widowControl w:val="0"/>
        <w:kinsoku/>
        <w:wordWrap/>
        <w:overflowPunct/>
        <w:topLinePunct w:val="0"/>
        <w:autoSpaceDE/>
        <w:autoSpaceDN/>
        <w:bidi w:val="0"/>
        <w:snapToGrid/>
        <w:spacing w:line="360" w:lineRule="auto"/>
        <w:textAlignment w:val="auto"/>
        <w:outlineLvl w:val="9"/>
        <w:rPr>
          <w:rFonts w:ascii="仿宋" w:hAnsi="仿宋" w:eastAsia="仿宋"/>
          <w:b/>
          <w:color w:val="auto"/>
          <w:sz w:val="52"/>
          <w:szCs w:val="52"/>
          <w:highlight w:val="none"/>
          <w:shd w:val="clear" w:color="auto" w:fill="auto"/>
        </w:rPr>
      </w:pPr>
    </w:p>
    <w:p w14:paraId="6186FE23">
      <w:pPr>
        <w:keepNext w:val="0"/>
        <w:keepLines w:val="0"/>
        <w:pageBreakBefore w:val="0"/>
        <w:widowControl w:val="0"/>
        <w:kinsoku/>
        <w:wordWrap/>
        <w:overflowPunct/>
        <w:topLinePunct w:val="0"/>
        <w:autoSpaceDE/>
        <w:autoSpaceDN/>
        <w:bidi w:val="0"/>
        <w:snapToGrid/>
        <w:spacing w:line="360" w:lineRule="auto"/>
        <w:jc w:val="center"/>
        <w:textAlignment w:val="auto"/>
        <w:outlineLvl w:val="9"/>
        <w:rPr>
          <w:rFonts w:ascii="仿宋" w:hAnsi="仿宋" w:eastAsia="仿宋"/>
          <w:b/>
          <w:color w:val="auto"/>
          <w:sz w:val="32"/>
          <w:szCs w:val="32"/>
          <w:highlight w:val="none"/>
          <w:shd w:val="clear" w:color="auto" w:fill="auto"/>
        </w:rPr>
      </w:pPr>
      <w:r>
        <w:rPr>
          <w:rFonts w:hint="eastAsia" w:ascii="仿宋" w:hAnsi="仿宋" w:eastAsia="仿宋"/>
          <w:b/>
          <w:color w:val="auto"/>
          <w:sz w:val="52"/>
          <w:szCs w:val="52"/>
          <w:highlight w:val="none"/>
          <w:shd w:val="clear" w:color="auto" w:fill="auto"/>
        </w:rPr>
        <w:t>其他响应文件</w:t>
      </w:r>
    </w:p>
    <w:p w14:paraId="4CD67BC4">
      <w:pPr>
        <w:keepNext w:val="0"/>
        <w:keepLines w:val="0"/>
        <w:pageBreakBefore w:val="0"/>
        <w:widowControl w:val="0"/>
        <w:kinsoku/>
        <w:wordWrap/>
        <w:overflowPunct/>
        <w:topLinePunct w:val="0"/>
        <w:autoSpaceDE/>
        <w:autoSpaceDN/>
        <w:bidi w:val="0"/>
        <w:snapToGrid/>
        <w:spacing w:line="360" w:lineRule="auto"/>
        <w:textAlignment w:val="auto"/>
        <w:outlineLvl w:val="9"/>
        <w:rPr>
          <w:rFonts w:ascii="仿宋" w:hAnsi="仿宋" w:eastAsia="仿宋"/>
          <w:b/>
          <w:color w:val="auto"/>
          <w:sz w:val="36"/>
          <w:highlight w:val="none"/>
          <w:shd w:val="clear" w:color="auto" w:fill="auto"/>
        </w:rPr>
      </w:pPr>
    </w:p>
    <w:p w14:paraId="6A6D1959">
      <w:pPr>
        <w:keepNext w:val="0"/>
        <w:keepLines w:val="0"/>
        <w:pageBreakBefore w:val="0"/>
        <w:widowControl w:val="0"/>
        <w:kinsoku/>
        <w:wordWrap/>
        <w:overflowPunct/>
        <w:topLinePunct w:val="0"/>
        <w:autoSpaceDE/>
        <w:autoSpaceDN/>
        <w:bidi w:val="0"/>
        <w:snapToGrid/>
        <w:spacing w:line="360" w:lineRule="auto"/>
        <w:ind w:firstLine="643" w:firstLineChars="200"/>
        <w:jc w:val="left"/>
        <w:textAlignment w:val="auto"/>
        <w:outlineLvl w:val="9"/>
        <w:rPr>
          <w:rFonts w:ascii="仿宋" w:hAnsi="仿宋" w:eastAsia="仿宋"/>
          <w:b/>
          <w:color w:val="auto"/>
          <w:sz w:val="32"/>
          <w:highlight w:val="none"/>
          <w:u w:val="single"/>
          <w:shd w:val="clear" w:color="auto" w:fill="auto"/>
        </w:rPr>
      </w:pPr>
      <w:r>
        <w:rPr>
          <w:rFonts w:hint="eastAsia" w:ascii="仿宋" w:hAnsi="仿宋" w:eastAsia="仿宋"/>
          <w:b/>
          <w:color w:val="auto"/>
          <w:sz w:val="32"/>
          <w:highlight w:val="none"/>
          <w:shd w:val="clear" w:color="auto" w:fill="auto"/>
        </w:rPr>
        <w:t>供 应 商</w:t>
      </w:r>
      <w:r>
        <w:rPr>
          <w:rFonts w:ascii="仿宋" w:hAnsi="仿宋" w:eastAsia="仿宋"/>
          <w:b/>
          <w:color w:val="auto"/>
          <w:sz w:val="32"/>
          <w:highlight w:val="none"/>
          <w:shd w:val="clear" w:color="auto" w:fill="auto"/>
        </w:rPr>
        <w:t>名称：</w:t>
      </w:r>
    </w:p>
    <w:p w14:paraId="246B1E92">
      <w:pPr>
        <w:keepNext w:val="0"/>
        <w:keepLines w:val="0"/>
        <w:pageBreakBefore w:val="0"/>
        <w:widowControl w:val="0"/>
        <w:kinsoku/>
        <w:wordWrap/>
        <w:overflowPunct/>
        <w:topLinePunct w:val="0"/>
        <w:autoSpaceDE/>
        <w:autoSpaceDN/>
        <w:bidi w:val="0"/>
        <w:snapToGrid/>
        <w:spacing w:line="360" w:lineRule="auto"/>
        <w:ind w:firstLine="643" w:firstLineChars="200"/>
        <w:jc w:val="left"/>
        <w:textAlignment w:val="auto"/>
        <w:outlineLvl w:val="9"/>
        <w:rPr>
          <w:rFonts w:ascii="仿宋" w:hAnsi="仿宋" w:eastAsia="仿宋"/>
          <w:b/>
          <w:color w:val="auto"/>
          <w:sz w:val="32"/>
          <w:highlight w:val="none"/>
          <w:u w:val="single"/>
          <w:shd w:val="clear" w:color="auto" w:fill="auto"/>
        </w:rPr>
      </w:pPr>
      <w:r>
        <w:rPr>
          <w:rFonts w:hint="eastAsia" w:ascii="仿宋" w:hAnsi="仿宋" w:eastAsia="仿宋"/>
          <w:b/>
          <w:color w:val="auto"/>
          <w:sz w:val="32"/>
          <w:highlight w:val="none"/>
          <w:shd w:val="clear" w:color="auto" w:fill="auto"/>
        </w:rPr>
        <w:t>采购项目</w:t>
      </w:r>
      <w:r>
        <w:rPr>
          <w:rFonts w:ascii="仿宋" w:hAnsi="仿宋" w:eastAsia="仿宋"/>
          <w:b/>
          <w:color w:val="auto"/>
          <w:sz w:val="32"/>
          <w:highlight w:val="none"/>
          <w:shd w:val="clear" w:color="auto" w:fill="auto"/>
        </w:rPr>
        <w:t>编号：</w:t>
      </w:r>
    </w:p>
    <w:p w14:paraId="304F954C">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outlineLvl w:val="9"/>
        <w:rPr>
          <w:rFonts w:hint="eastAsia" w:ascii="仿宋" w:hAnsi="仿宋" w:eastAsia="仿宋"/>
          <w:b/>
          <w:color w:val="auto"/>
          <w:sz w:val="32"/>
          <w:highlight w:val="none"/>
          <w:u w:val="single"/>
          <w:shd w:val="clear" w:color="auto" w:fill="auto"/>
          <w:lang w:eastAsia="zh-CN"/>
        </w:rPr>
      </w:pPr>
      <w:r>
        <w:rPr>
          <w:rFonts w:hint="eastAsia" w:ascii="仿宋" w:hAnsi="仿宋" w:eastAsia="仿宋"/>
          <w:b/>
          <w:color w:val="auto"/>
          <w:sz w:val="32"/>
          <w:highlight w:val="none"/>
          <w:shd w:val="clear" w:color="auto" w:fill="auto"/>
          <w:lang w:eastAsia="zh-CN"/>
        </w:rPr>
        <w:t>采</w:t>
      </w:r>
      <w:r>
        <w:rPr>
          <w:rFonts w:hint="eastAsia" w:ascii="仿宋" w:hAnsi="仿宋" w:eastAsia="仿宋"/>
          <w:b/>
          <w:color w:val="auto"/>
          <w:sz w:val="32"/>
          <w:highlight w:val="none"/>
          <w:shd w:val="clear" w:color="auto" w:fill="auto"/>
          <w:lang w:val="en-US" w:eastAsia="zh-CN"/>
        </w:rPr>
        <w:t xml:space="preserve">  </w:t>
      </w:r>
      <w:r>
        <w:rPr>
          <w:rFonts w:hint="eastAsia" w:ascii="仿宋" w:hAnsi="仿宋" w:eastAsia="仿宋"/>
          <w:b/>
          <w:color w:val="auto"/>
          <w:sz w:val="32"/>
          <w:highlight w:val="none"/>
          <w:shd w:val="clear" w:color="auto" w:fill="auto"/>
          <w:lang w:eastAsia="zh-CN"/>
        </w:rPr>
        <w:t>购</w:t>
      </w:r>
      <w:r>
        <w:rPr>
          <w:rFonts w:hint="eastAsia" w:ascii="仿宋" w:hAnsi="仿宋" w:eastAsia="仿宋"/>
          <w:b/>
          <w:color w:val="auto"/>
          <w:sz w:val="32"/>
          <w:highlight w:val="none"/>
          <w:shd w:val="clear" w:color="auto" w:fill="auto"/>
          <w:lang w:val="en-US" w:eastAsia="zh-CN"/>
        </w:rPr>
        <w:t xml:space="preserve"> </w:t>
      </w:r>
      <w:r>
        <w:rPr>
          <w:rFonts w:hint="eastAsia" w:ascii="仿宋" w:hAnsi="仿宋" w:eastAsia="仿宋"/>
          <w:b/>
          <w:color w:val="auto"/>
          <w:sz w:val="32"/>
          <w:highlight w:val="none"/>
          <w:shd w:val="clear" w:color="auto" w:fill="auto"/>
          <w:lang w:eastAsia="zh-CN"/>
        </w:rPr>
        <w:t>包</w:t>
      </w:r>
      <w:r>
        <w:rPr>
          <w:rFonts w:hint="eastAsia" w:ascii="仿宋" w:hAnsi="仿宋" w:eastAsia="仿宋"/>
          <w:b/>
          <w:color w:val="auto"/>
          <w:sz w:val="32"/>
          <w:highlight w:val="none"/>
          <w:shd w:val="clear" w:color="auto" w:fill="auto"/>
          <w:lang w:val="en-US" w:eastAsia="zh-CN"/>
        </w:rPr>
        <w:t xml:space="preserve"> </w:t>
      </w:r>
      <w:r>
        <w:rPr>
          <w:rFonts w:hint="eastAsia" w:ascii="仿宋" w:hAnsi="仿宋" w:eastAsia="仿宋"/>
          <w:b/>
          <w:color w:val="auto"/>
          <w:sz w:val="32"/>
          <w:highlight w:val="none"/>
          <w:shd w:val="clear" w:color="auto" w:fill="auto"/>
          <w:lang w:eastAsia="zh-CN"/>
        </w:rPr>
        <w:t>号</w:t>
      </w:r>
      <w:r>
        <w:rPr>
          <w:rFonts w:ascii="仿宋" w:hAnsi="仿宋" w:eastAsia="仿宋"/>
          <w:b/>
          <w:color w:val="auto"/>
          <w:sz w:val="32"/>
          <w:highlight w:val="none"/>
          <w:shd w:val="clear" w:color="auto" w:fill="auto"/>
        </w:rPr>
        <w:t>：</w:t>
      </w:r>
      <w:r>
        <w:rPr>
          <w:rFonts w:hint="eastAsia" w:ascii="仿宋" w:hAnsi="仿宋" w:eastAsia="仿宋"/>
          <w:b/>
          <w:color w:val="auto"/>
          <w:sz w:val="32"/>
          <w:highlight w:val="none"/>
          <w:shd w:val="clear" w:color="auto" w:fill="auto"/>
          <w:lang w:eastAsia="zh-CN"/>
        </w:rPr>
        <w:t>（若有）</w:t>
      </w:r>
    </w:p>
    <w:p w14:paraId="58AE7590">
      <w:pPr>
        <w:keepNext w:val="0"/>
        <w:keepLines w:val="0"/>
        <w:pageBreakBefore w:val="0"/>
        <w:widowControl w:val="0"/>
        <w:kinsoku/>
        <w:wordWrap/>
        <w:overflowPunct/>
        <w:topLinePunct w:val="0"/>
        <w:autoSpaceDE/>
        <w:autoSpaceDN/>
        <w:bidi w:val="0"/>
        <w:snapToGrid/>
        <w:spacing w:line="360" w:lineRule="auto"/>
        <w:ind w:firstLine="790" w:firstLineChars="246"/>
        <w:jc w:val="center"/>
        <w:textAlignment w:val="auto"/>
        <w:outlineLvl w:val="9"/>
        <w:rPr>
          <w:rFonts w:ascii="仿宋" w:hAnsi="仿宋" w:eastAsia="仿宋"/>
          <w:b/>
          <w:color w:val="auto"/>
          <w:sz w:val="32"/>
          <w:highlight w:val="none"/>
          <w:shd w:val="clear" w:color="auto" w:fill="auto"/>
        </w:rPr>
      </w:pPr>
    </w:p>
    <w:p w14:paraId="061A2EBF">
      <w:pPr>
        <w:keepNext w:val="0"/>
        <w:keepLines w:val="0"/>
        <w:pageBreakBefore w:val="0"/>
        <w:widowControl w:val="0"/>
        <w:kinsoku/>
        <w:wordWrap/>
        <w:overflowPunct/>
        <w:topLinePunct w:val="0"/>
        <w:autoSpaceDE/>
        <w:autoSpaceDN/>
        <w:bidi w:val="0"/>
        <w:snapToGrid/>
        <w:spacing w:line="360" w:lineRule="auto"/>
        <w:ind w:firstLine="790" w:firstLineChars="246"/>
        <w:jc w:val="center"/>
        <w:textAlignment w:val="auto"/>
        <w:outlineLvl w:val="9"/>
        <w:rPr>
          <w:rFonts w:ascii="仿宋" w:hAnsi="仿宋" w:eastAsia="仿宋"/>
          <w:b/>
          <w:color w:val="auto"/>
          <w:sz w:val="32"/>
          <w:highlight w:val="none"/>
          <w:shd w:val="clear" w:color="auto" w:fill="auto"/>
        </w:rPr>
      </w:pPr>
      <w:r>
        <w:rPr>
          <w:rFonts w:hint="eastAsia" w:ascii="仿宋" w:hAnsi="仿宋" w:eastAsia="仿宋"/>
          <w:b/>
          <w:color w:val="auto"/>
          <w:sz w:val="32"/>
          <w:highlight w:val="none"/>
          <w:shd w:val="clear" w:color="auto" w:fill="auto"/>
        </w:rPr>
        <w:t>时间</w:t>
      </w:r>
      <w:r>
        <w:rPr>
          <w:rFonts w:ascii="仿宋" w:hAnsi="仿宋" w:eastAsia="仿宋"/>
          <w:b/>
          <w:color w:val="auto"/>
          <w:sz w:val="32"/>
          <w:highlight w:val="none"/>
          <w:shd w:val="clear" w:color="auto" w:fill="auto"/>
        </w:rPr>
        <w:t>：</w:t>
      </w:r>
      <w:r>
        <w:rPr>
          <w:rFonts w:hint="eastAsia" w:ascii="仿宋" w:hAnsi="仿宋" w:eastAsia="仿宋"/>
          <w:b/>
          <w:color w:val="auto"/>
          <w:sz w:val="32"/>
          <w:highlight w:val="none"/>
          <w:shd w:val="clear" w:color="auto" w:fill="auto"/>
        </w:rPr>
        <w:t>XX年XX</w:t>
      </w:r>
      <w:r>
        <w:rPr>
          <w:rFonts w:ascii="仿宋" w:hAnsi="仿宋" w:eastAsia="仿宋"/>
          <w:b/>
          <w:color w:val="auto"/>
          <w:sz w:val="32"/>
          <w:highlight w:val="none"/>
          <w:shd w:val="clear" w:color="auto" w:fill="auto"/>
        </w:rPr>
        <w:t>月</w:t>
      </w:r>
      <w:r>
        <w:rPr>
          <w:rFonts w:hint="eastAsia" w:ascii="仿宋" w:hAnsi="仿宋" w:eastAsia="仿宋"/>
          <w:b/>
          <w:color w:val="auto"/>
          <w:sz w:val="32"/>
          <w:highlight w:val="none"/>
          <w:shd w:val="clear" w:color="auto" w:fill="auto"/>
        </w:rPr>
        <w:t>XX</w:t>
      </w:r>
      <w:r>
        <w:rPr>
          <w:rFonts w:ascii="仿宋" w:hAnsi="仿宋" w:eastAsia="仿宋"/>
          <w:b/>
          <w:color w:val="auto"/>
          <w:sz w:val="32"/>
          <w:highlight w:val="none"/>
          <w:shd w:val="clear" w:color="auto" w:fill="auto"/>
        </w:rPr>
        <w:t>日</w:t>
      </w:r>
    </w:p>
    <w:p w14:paraId="3BCC307E">
      <w:pPr>
        <w:keepNext w:val="0"/>
        <w:keepLines w:val="0"/>
        <w:pageBreakBefore w:val="0"/>
        <w:widowControl w:val="0"/>
        <w:kinsoku/>
        <w:wordWrap/>
        <w:overflowPunct/>
        <w:topLinePunct w:val="0"/>
        <w:autoSpaceDE/>
        <w:autoSpaceDN/>
        <w:bidi w:val="0"/>
        <w:snapToGrid/>
        <w:spacing w:line="360" w:lineRule="auto"/>
        <w:textAlignment w:val="auto"/>
        <w:outlineLvl w:val="9"/>
        <w:rPr>
          <w:rFonts w:ascii="仿宋" w:hAnsi="仿宋" w:eastAsia="仿宋"/>
          <w:b/>
          <w:color w:val="auto"/>
          <w:sz w:val="32"/>
          <w:szCs w:val="32"/>
          <w:highlight w:val="none"/>
          <w:shd w:val="clear" w:color="auto" w:fill="auto"/>
        </w:rPr>
      </w:pPr>
      <w:r>
        <w:rPr>
          <w:rFonts w:ascii="仿宋" w:hAnsi="仿宋" w:eastAsia="仿宋"/>
          <w:b/>
          <w:color w:val="auto"/>
          <w:sz w:val="32"/>
          <w:highlight w:val="none"/>
          <w:shd w:val="clear" w:color="auto" w:fill="auto"/>
        </w:rPr>
        <w:br w:type="page"/>
      </w:r>
      <w:r>
        <w:rPr>
          <w:rFonts w:hint="eastAsia" w:ascii="仿宋" w:hAnsi="仿宋" w:eastAsia="仿宋"/>
          <w:b/>
          <w:color w:val="auto"/>
          <w:sz w:val="32"/>
          <w:szCs w:val="32"/>
          <w:highlight w:val="none"/>
          <w:shd w:val="clear" w:color="auto" w:fill="auto"/>
        </w:rPr>
        <w:t>格式2-2</w:t>
      </w:r>
    </w:p>
    <w:p w14:paraId="11DDC57B">
      <w:pPr>
        <w:keepNext w:val="0"/>
        <w:keepLines w:val="0"/>
        <w:pageBreakBefore w:val="0"/>
        <w:kinsoku/>
        <w:wordWrap/>
        <w:overflowPunct/>
        <w:topLinePunct w:val="0"/>
        <w:autoSpaceDE/>
        <w:autoSpaceDN/>
        <w:bidi w:val="0"/>
        <w:snapToGrid/>
        <w:jc w:val="center"/>
        <w:textAlignment w:val="auto"/>
        <w:outlineLvl w:val="9"/>
        <w:rPr>
          <w:rFonts w:ascii="仿宋" w:hAnsi="仿宋" w:eastAsia="仿宋" w:cs="Arial"/>
          <w:b/>
          <w:bCs/>
          <w:color w:val="auto"/>
          <w:sz w:val="32"/>
          <w:szCs w:val="32"/>
          <w:highlight w:val="none"/>
          <w:shd w:val="clear" w:color="auto" w:fill="auto"/>
        </w:rPr>
      </w:pPr>
      <w:r>
        <w:rPr>
          <w:rFonts w:hint="eastAsia" w:ascii="仿宋" w:hAnsi="仿宋" w:eastAsia="仿宋" w:cs="Arial"/>
          <w:b/>
          <w:bCs/>
          <w:color w:val="auto"/>
          <w:sz w:val="32"/>
          <w:szCs w:val="32"/>
          <w:highlight w:val="none"/>
          <w:shd w:val="clear" w:color="auto" w:fill="auto"/>
        </w:rPr>
        <w:t>供应商基本情况表</w:t>
      </w:r>
    </w:p>
    <w:p w14:paraId="4EBB8DF5">
      <w:pPr>
        <w:keepNext w:val="0"/>
        <w:keepLines w:val="0"/>
        <w:pageBreakBefore w:val="0"/>
        <w:kinsoku/>
        <w:wordWrap/>
        <w:overflowPunct/>
        <w:topLinePunct w:val="0"/>
        <w:autoSpaceDE/>
        <w:autoSpaceDN/>
        <w:bidi w:val="0"/>
        <w:snapToGrid/>
        <w:jc w:val="center"/>
        <w:textAlignment w:val="auto"/>
        <w:outlineLvl w:val="9"/>
        <w:rPr>
          <w:rFonts w:ascii="仿宋" w:hAnsi="仿宋" w:eastAsia="仿宋" w:cs="Arial"/>
          <w:b/>
          <w:bCs/>
          <w:color w:val="auto"/>
          <w:sz w:val="32"/>
          <w:szCs w:val="32"/>
          <w:highlight w:val="none"/>
          <w:shd w:val="clear" w:color="auto" w:fill="auto"/>
        </w:rPr>
      </w:pPr>
    </w:p>
    <w:tbl>
      <w:tblPr>
        <w:tblStyle w:val="30"/>
        <w:tblW w:w="82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519"/>
        <w:gridCol w:w="1025"/>
        <w:gridCol w:w="2102"/>
        <w:gridCol w:w="1364"/>
        <w:gridCol w:w="2289"/>
      </w:tblGrid>
      <w:tr w14:paraId="5E4BA2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96" w:hRule="atLeast"/>
          <w:jc w:val="center"/>
        </w:trPr>
        <w:tc>
          <w:tcPr>
            <w:tcW w:w="1519" w:type="dxa"/>
            <w:tcBorders>
              <w:tl2br w:val="nil"/>
              <w:tr2bl w:val="nil"/>
            </w:tcBorders>
            <w:vAlign w:val="center"/>
          </w:tcPr>
          <w:p w14:paraId="3599D17C">
            <w:pPr>
              <w:spacing w:before="0" w:line="240" w:lineRule="auto"/>
              <w:ind w:left="0"/>
              <w:jc w:val="center"/>
              <w:rPr>
                <w:rFonts w:hint="eastAsia" w:ascii="仿宋" w:hAnsi="仿宋" w:eastAsia="仿宋" w:cs="仿宋"/>
                <w:color w:val="auto"/>
                <w:sz w:val="23"/>
                <w:szCs w:val="23"/>
                <w:highlight w:val="none"/>
                <w:shd w:val="clear" w:color="auto" w:fill="auto"/>
              </w:rPr>
            </w:pPr>
            <w:r>
              <w:rPr>
                <w:rFonts w:hint="eastAsia" w:ascii="仿宋" w:hAnsi="仿宋" w:eastAsia="仿宋" w:cs="仿宋"/>
                <w:color w:val="auto"/>
                <w:spacing w:val="7"/>
                <w:sz w:val="23"/>
                <w:szCs w:val="23"/>
                <w:highlight w:val="none"/>
                <w:shd w:val="clear" w:color="auto" w:fill="auto"/>
                <w:lang w:val="en-US" w:eastAsia="zh-CN"/>
              </w:rPr>
              <w:t>供应商</w:t>
            </w:r>
            <w:r>
              <w:rPr>
                <w:rFonts w:hint="eastAsia" w:ascii="仿宋" w:hAnsi="仿宋" w:eastAsia="仿宋" w:cs="仿宋"/>
                <w:color w:val="auto"/>
                <w:spacing w:val="7"/>
                <w:sz w:val="23"/>
                <w:szCs w:val="23"/>
                <w:highlight w:val="none"/>
                <w:shd w:val="clear" w:color="auto" w:fill="auto"/>
              </w:rPr>
              <w:t>名称</w:t>
            </w:r>
          </w:p>
        </w:tc>
        <w:tc>
          <w:tcPr>
            <w:tcW w:w="6780" w:type="dxa"/>
            <w:gridSpan w:val="4"/>
            <w:tcBorders>
              <w:tl2br w:val="nil"/>
              <w:tr2bl w:val="nil"/>
            </w:tcBorders>
            <w:vAlign w:val="center"/>
          </w:tcPr>
          <w:p w14:paraId="66FD89DA">
            <w:pPr>
              <w:jc w:val="center"/>
              <w:rPr>
                <w:rFonts w:hint="eastAsia" w:ascii="仿宋" w:hAnsi="仿宋" w:eastAsia="仿宋" w:cs="仿宋"/>
                <w:color w:val="auto"/>
                <w:sz w:val="21"/>
                <w:highlight w:val="none"/>
                <w:shd w:val="clear" w:color="auto" w:fill="auto"/>
              </w:rPr>
            </w:pPr>
          </w:p>
        </w:tc>
      </w:tr>
      <w:tr w14:paraId="782823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1519" w:type="dxa"/>
            <w:tcBorders>
              <w:tl2br w:val="nil"/>
              <w:tr2bl w:val="nil"/>
            </w:tcBorders>
            <w:vAlign w:val="center"/>
          </w:tcPr>
          <w:p w14:paraId="07053571">
            <w:pPr>
              <w:spacing w:before="0" w:line="240" w:lineRule="auto"/>
              <w:ind w:left="0"/>
              <w:jc w:val="center"/>
              <w:rPr>
                <w:rFonts w:hint="eastAsia" w:ascii="仿宋" w:hAnsi="仿宋" w:eastAsia="仿宋" w:cs="仿宋"/>
                <w:color w:val="auto"/>
                <w:sz w:val="23"/>
                <w:szCs w:val="23"/>
                <w:highlight w:val="none"/>
                <w:shd w:val="clear" w:color="auto" w:fill="auto"/>
              </w:rPr>
            </w:pPr>
            <w:r>
              <w:rPr>
                <w:rFonts w:hint="eastAsia" w:ascii="仿宋" w:hAnsi="仿宋" w:eastAsia="仿宋" w:cs="仿宋"/>
                <w:color w:val="auto"/>
                <w:spacing w:val="7"/>
                <w:sz w:val="23"/>
                <w:szCs w:val="23"/>
                <w:highlight w:val="none"/>
                <w:shd w:val="clear" w:color="auto" w:fill="auto"/>
              </w:rPr>
              <w:t>成立时间</w:t>
            </w:r>
          </w:p>
        </w:tc>
        <w:tc>
          <w:tcPr>
            <w:tcW w:w="3127" w:type="dxa"/>
            <w:gridSpan w:val="2"/>
            <w:tcBorders>
              <w:tl2br w:val="nil"/>
              <w:tr2bl w:val="nil"/>
            </w:tcBorders>
            <w:vAlign w:val="center"/>
          </w:tcPr>
          <w:p w14:paraId="3664A7D0">
            <w:pPr>
              <w:jc w:val="center"/>
              <w:rPr>
                <w:rFonts w:hint="eastAsia" w:ascii="仿宋" w:hAnsi="仿宋" w:eastAsia="仿宋" w:cs="仿宋"/>
                <w:color w:val="auto"/>
                <w:sz w:val="21"/>
                <w:highlight w:val="none"/>
                <w:shd w:val="clear" w:color="auto" w:fill="auto"/>
              </w:rPr>
            </w:pPr>
          </w:p>
        </w:tc>
        <w:tc>
          <w:tcPr>
            <w:tcW w:w="1364" w:type="dxa"/>
            <w:tcBorders>
              <w:tl2br w:val="nil"/>
              <w:tr2bl w:val="nil"/>
            </w:tcBorders>
            <w:vAlign w:val="center"/>
          </w:tcPr>
          <w:p w14:paraId="67E91538">
            <w:pPr>
              <w:spacing w:before="0" w:line="240" w:lineRule="auto"/>
              <w:ind w:left="0"/>
              <w:jc w:val="center"/>
              <w:rPr>
                <w:rFonts w:hint="eastAsia" w:ascii="仿宋" w:hAnsi="仿宋" w:eastAsia="仿宋" w:cs="仿宋"/>
                <w:color w:val="auto"/>
                <w:sz w:val="23"/>
                <w:szCs w:val="23"/>
                <w:highlight w:val="none"/>
                <w:shd w:val="clear" w:color="auto" w:fill="auto"/>
              </w:rPr>
            </w:pPr>
            <w:r>
              <w:rPr>
                <w:rFonts w:hint="eastAsia" w:ascii="仿宋" w:hAnsi="仿宋" w:eastAsia="仿宋" w:cs="仿宋"/>
                <w:color w:val="auto"/>
                <w:spacing w:val="7"/>
                <w:sz w:val="23"/>
                <w:szCs w:val="23"/>
                <w:highlight w:val="none"/>
                <w:shd w:val="clear" w:color="auto" w:fill="auto"/>
              </w:rPr>
              <w:t>员</w:t>
            </w:r>
            <w:r>
              <w:rPr>
                <w:rFonts w:hint="eastAsia" w:ascii="仿宋" w:hAnsi="仿宋" w:eastAsia="仿宋" w:cs="仿宋"/>
                <w:color w:val="auto"/>
                <w:spacing w:val="6"/>
                <w:sz w:val="23"/>
                <w:szCs w:val="23"/>
                <w:highlight w:val="none"/>
                <w:shd w:val="clear" w:color="auto" w:fill="auto"/>
              </w:rPr>
              <w:t>工总人数</w:t>
            </w:r>
          </w:p>
        </w:tc>
        <w:tc>
          <w:tcPr>
            <w:tcW w:w="2289" w:type="dxa"/>
            <w:tcBorders>
              <w:tl2br w:val="nil"/>
              <w:tr2bl w:val="nil"/>
            </w:tcBorders>
            <w:vAlign w:val="center"/>
          </w:tcPr>
          <w:p w14:paraId="2A956C33">
            <w:pPr>
              <w:jc w:val="center"/>
              <w:rPr>
                <w:rFonts w:hint="eastAsia" w:ascii="仿宋" w:hAnsi="仿宋" w:eastAsia="仿宋" w:cs="仿宋"/>
                <w:color w:val="auto"/>
                <w:sz w:val="21"/>
                <w:highlight w:val="none"/>
                <w:shd w:val="clear" w:color="auto" w:fill="auto"/>
              </w:rPr>
            </w:pPr>
          </w:p>
        </w:tc>
      </w:tr>
      <w:tr w14:paraId="278FED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1519" w:type="dxa"/>
            <w:tcBorders>
              <w:tl2br w:val="nil"/>
              <w:tr2bl w:val="nil"/>
            </w:tcBorders>
            <w:vAlign w:val="center"/>
          </w:tcPr>
          <w:p w14:paraId="2885E132">
            <w:pPr>
              <w:spacing w:before="0" w:line="240" w:lineRule="auto"/>
              <w:ind w:left="0"/>
              <w:jc w:val="center"/>
              <w:rPr>
                <w:rFonts w:hint="eastAsia" w:ascii="仿宋" w:hAnsi="仿宋" w:eastAsia="仿宋" w:cs="仿宋"/>
                <w:color w:val="auto"/>
                <w:sz w:val="23"/>
                <w:szCs w:val="23"/>
                <w:highlight w:val="none"/>
                <w:shd w:val="clear" w:color="auto" w:fill="auto"/>
              </w:rPr>
            </w:pPr>
            <w:r>
              <w:rPr>
                <w:rFonts w:hint="eastAsia" w:ascii="仿宋" w:hAnsi="仿宋" w:eastAsia="仿宋" w:cs="仿宋"/>
                <w:color w:val="auto"/>
                <w:sz w:val="23"/>
                <w:szCs w:val="23"/>
                <w:highlight w:val="none"/>
                <w:shd w:val="clear" w:color="auto" w:fill="auto"/>
              </w:rPr>
              <w:t>邮政编码</w:t>
            </w:r>
          </w:p>
        </w:tc>
        <w:tc>
          <w:tcPr>
            <w:tcW w:w="6780" w:type="dxa"/>
            <w:gridSpan w:val="4"/>
            <w:tcBorders>
              <w:tl2br w:val="nil"/>
              <w:tr2bl w:val="nil"/>
            </w:tcBorders>
            <w:vAlign w:val="center"/>
          </w:tcPr>
          <w:p w14:paraId="368CE0EA">
            <w:pPr>
              <w:jc w:val="center"/>
              <w:rPr>
                <w:rFonts w:hint="eastAsia" w:ascii="仿宋" w:hAnsi="仿宋" w:eastAsia="仿宋" w:cs="仿宋"/>
                <w:color w:val="auto"/>
                <w:sz w:val="21"/>
                <w:highlight w:val="none"/>
                <w:shd w:val="clear" w:color="auto" w:fill="auto"/>
              </w:rPr>
            </w:pPr>
          </w:p>
        </w:tc>
      </w:tr>
      <w:tr w14:paraId="064A54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9" w:hRule="atLeast"/>
          <w:jc w:val="center"/>
        </w:trPr>
        <w:tc>
          <w:tcPr>
            <w:tcW w:w="1519" w:type="dxa"/>
            <w:tcBorders>
              <w:tl2br w:val="nil"/>
              <w:tr2bl w:val="nil"/>
            </w:tcBorders>
            <w:vAlign w:val="center"/>
          </w:tcPr>
          <w:p w14:paraId="4372C7A2">
            <w:pPr>
              <w:spacing w:line="240" w:lineRule="auto"/>
              <w:ind w:left="0"/>
              <w:jc w:val="center"/>
              <w:rPr>
                <w:rFonts w:hint="eastAsia" w:ascii="仿宋" w:hAnsi="仿宋" w:eastAsia="仿宋" w:cs="仿宋"/>
                <w:color w:val="auto"/>
                <w:spacing w:val="6"/>
                <w:sz w:val="23"/>
                <w:szCs w:val="23"/>
                <w:highlight w:val="none"/>
                <w:shd w:val="clear" w:color="auto" w:fill="auto"/>
              </w:rPr>
            </w:pPr>
            <w:r>
              <w:rPr>
                <w:rFonts w:hint="eastAsia" w:ascii="仿宋" w:hAnsi="仿宋" w:eastAsia="仿宋" w:cs="仿宋"/>
                <w:color w:val="auto"/>
                <w:spacing w:val="6"/>
                <w:sz w:val="23"/>
                <w:szCs w:val="23"/>
                <w:highlight w:val="none"/>
                <w:shd w:val="clear" w:color="auto" w:fill="auto"/>
              </w:rPr>
              <w:t>营业地</w:t>
            </w:r>
            <w:r>
              <w:rPr>
                <w:rFonts w:hint="eastAsia" w:ascii="仿宋" w:hAnsi="仿宋" w:eastAsia="仿宋" w:cs="仿宋"/>
                <w:color w:val="auto"/>
                <w:spacing w:val="5"/>
                <w:sz w:val="23"/>
                <w:szCs w:val="23"/>
                <w:highlight w:val="none"/>
                <w:shd w:val="clear" w:color="auto" w:fill="auto"/>
              </w:rPr>
              <w:t>址</w:t>
            </w:r>
          </w:p>
        </w:tc>
        <w:tc>
          <w:tcPr>
            <w:tcW w:w="6780" w:type="dxa"/>
            <w:gridSpan w:val="4"/>
            <w:tcBorders>
              <w:tl2br w:val="nil"/>
              <w:tr2bl w:val="nil"/>
            </w:tcBorders>
            <w:vAlign w:val="center"/>
          </w:tcPr>
          <w:p w14:paraId="5B88D4CB">
            <w:pPr>
              <w:jc w:val="center"/>
              <w:rPr>
                <w:rFonts w:hint="eastAsia" w:ascii="仿宋" w:hAnsi="仿宋" w:eastAsia="仿宋" w:cs="仿宋"/>
                <w:color w:val="auto"/>
                <w:sz w:val="21"/>
                <w:highlight w:val="none"/>
                <w:shd w:val="clear" w:color="auto" w:fill="auto"/>
              </w:rPr>
            </w:pPr>
          </w:p>
        </w:tc>
      </w:tr>
      <w:tr w14:paraId="5C8804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64" w:hRule="atLeast"/>
          <w:jc w:val="center"/>
        </w:trPr>
        <w:tc>
          <w:tcPr>
            <w:tcW w:w="1519" w:type="dxa"/>
            <w:tcBorders>
              <w:tl2br w:val="nil"/>
              <w:tr2bl w:val="nil"/>
            </w:tcBorders>
            <w:vAlign w:val="center"/>
          </w:tcPr>
          <w:p w14:paraId="248F2CE0">
            <w:pPr>
              <w:spacing w:before="0" w:line="240" w:lineRule="auto"/>
              <w:ind w:left="0"/>
              <w:jc w:val="center"/>
              <w:rPr>
                <w:rFonts w:hint="eastAsia" w:ascii="仿宋" w:hAnsi="仿宋" w:eastAsia="仿宋" w:cs="仿宋"/>
                <w:color w:val="auto"/>
                <w:sz w:val="23"/>
                <w:szCs w:val="23"/>
                <w:highlight w:val="none"/>
                <w:shd w:val="clear" w:color="auto" w:fill="auto"/>
              </w:rPr>
            </w:pPr>
            <w:r>
              <w:rPr>
                <w:rFonts w:hint="eastAsia" w:ascii="仿宋" w:hAnsi="仿宋" w:eastAsia="仿宋" w:cs="仿宋"/>
                <w:color w:val="auto"/>
                <w:spacing w:val="7"/>
                <w:position w:val="17"/>
                <w:sz w:val="23"/>
                <w:szCs w:val="23"/>
                <w:highlight w:val="none"/>
                <w:shd w:val="clear" w:color="auto" w:fill="auto"/>
              </w:rPr>
              <w:t>统一社会</w:t>
            </w:r>
            <w:r>
              <w:rPr>
                <w:rFonts w:hint="eastAsia" w:ascii="仿宋" w:hAnsi="仿宋" w:eastAsia="仿宋" w:cs="仿宋"/>
                <w:color w:val="auto"/>
                <w:spacing w:val="6"/>
                <w:position w:val="17"/>
                <w:sz w:val="23"/>
                <w:szCs w:val="23"/>
                <w:highlight w:val="none"/>
                <w:shd w:val="clear" w:color="auto" w:fill="auto"/>
              </w:rPr>
              <w:t>信</w:t>
            </w:r>
          </w:p>
          <w:p w14:paraId="4A15A989">
            <w:pPr>
              <w:spacing w:line="240" w:lineRule="auto"/>
              <w:ind w:left="0"/>
              <w:jc w:val="center"/>
              <w:rPr>
                <w:rFonts w:hint="eastAsia" w:ascii="仿宋" w:hAnsi="仿宋" w:eastAsia="仿宋" w:cs="仿宋"/>
                <w:color w:val="auto"/>
                <w:sz w:val="23"/>
                <w:szCs w:val="23"/>
                <w:highlight w:val="none"/>
                <w:shd w:val="clear" w:color="auto" w:fill="auto"/>
              </w:rPr>
            </w:pPr>
            <w:r>
              <w:rPr>
                <w:rFonts w:hint="eastAsia" w:ascii="仿宋" w:hAnsi="仿宋" w:eastAsia="仿宋" w:cs="仿宋"/>
                <w:color w:val="auto"/>
                <w:spacing w:val="6"/>
                <w:sz w:val="23"/>
                <w:szCs w:val="23"/>
                <w:highlight w:val="none"/>
                <w:shd w:val="clear" w:color="auto" w:fill="auto"/>
              </w:rPr>
              <w:t>用代码</w:t>
            </w:r>
          </w:p>
        </w:tc>
        <w:tc>
          <w:tcPr>
            <w:tcW w:w="6780" w:type="dxa"/>
            <w:gridSpan w:val="4"/>
            <w:tcBorders>
              <w:tl2br w:val="nil"/>
              <w:tr2bl w:val="nil"/>
            </w:tcBorders>
            <w:vAlign w:val="center"/>
          </w:tcPr>
          <w:p w14:paraId="7373ACB9">
            <w:pPr>
              <w:jc w:val="center"/>
              <w:rPr>
                <w:rFonts w:hint="eastAsia" w:ascii="仿宋" w:hAnsi="仿宋" w:eastAsia="仿宋" w:cs="仿宋"/>
                <w:color w:val="auto"/>
                <w:sz w:val="21"/>
                <w:highlight w:val="none"/>
                <w:shd w:val="clear" w:color="auto" w:fill="auto"/>
              </w:rPr>
            </w:pPr>
          </w:p>
        </w:tc>
      </w:tr>
      <w:tr w14:paraId="3EAE8B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1519" w:type="dxa"/>
            <w:tcBorders>
              <w:tl2br w:val="nil"/>
              <w:tr2bl w:val="nil"/>
            </w:tcBorders>
            <w:vAlign w:val="center"/>
          </w:tcPr>
          <w:p w14:paraId="1E9D98C0">
            <w:pPr>
              <w:spacing w:before="0" w:line="240" w:lineRule="auto"/>
              <w:ind w:left="0"/>
              <w:jc w:val="center"/>
              <w:rPr>
                <w:rFonts w:hint="eastAsia" w:ascii="仿宋" w:hAnsi="仿宋" w:eastAsia="仿宋" w:cs="仿宋"/>
                <w:color w:val="auto"/>
                <w:sz w:val="23"/>
                <w:szCs w:val="23"/>
                <w:highlight w:val="none"/>
                <w:shd w:val="clear" w:color="auto" w:fill="auto"/>
              </w:rPr>
            </w:pPr>
            <w:r>
              <w:rPr>
                <w:rFonts w:hint="eastAsia" w:ascii="仿宋" w:hAnsi="仿宋" w:eastAsia="仿宋" w:cs="仿宋"/>
                <w:color w:val="auto"/>
                <w:spacing w:val="8"/>
                <w:sz w:val="23"/>
                <w:szCs w:val="23"/>
                <w:highlight w:val="none"/>
                <w:shd w:val="clear" w:color="auto" w:fill="auto"/>
              </w:rPr>
              <w:t>开</w:t>
            </w:r>
            <w:r>
              <w:rPr>
                <w:rFonts w:hint="eastAsia" w:ascii="仿宋" w:hAnsi="仿宋" w:eastAsia="仿宋" w:cs="仿宋"/>
                <w:color w:val="auto"/>
                <w:spacing w:val="7"/>
                <w:sz w:val="23"/>
                <w:szCs w:val="23"/>
                <w:highlight w:val="none"/>
                <w:shd w:val="clear" w:color="auto" w:fill="auto"/>
              </w:rPr>
              <w:t>户银行</w:t>
            </w:r>
          </w:p>
        </w:tc>
        <w:tc>
          <w:tcPr>
            <w:tcW w:w="3127" w:type="dxa"/>
            <w:gridSpan w:val="2"/>
            <w:tcBorders>
              <w:tl2br w:val="nil"/>
              <w:tr2bl w:val="nil"/>
            </w:tcBorders>
            <w:vAlign w:val="center"/>
          </w:tcPr>
          <w:p w14:paraId="3CED88A1">
            <w:pPr>
              <w:jc w:val="center"/>
              <w:rPr>
                <w:rFonts w:hint="eastAsia" w:ascii="仿宋" w:hAnsi="仿宋" w:eastAsia="仿宋" w:cs="仿宋"/>
                <w:color w:val="auto"/>
                <w:sz w:val="21"/>
                <w:highlight w:val="none"/>
                <w:shd w:val="clear" w:color="auto" w:fill="auto"/>
              </w:rPr>
            </w:pPr>
          </w:p>
        </w:tc>
        <w:tc>
          <w:tcPr>
            <w:tcW w:w="1364" w:type="dxa"/>
            <w:tcBorders>
              <w:tl2br w:val="nil"/>
              <w:tr2bl w:val="nil"/>
            </w:tcBorders>
            <w:vAlign w:val="center"/>
          </w:tcPr>
          <w:p w14:paraId="313CD472">
            <w:pPr>
              <w:spacing w:before="0" w:line="240" w:lineRule="auto"/>
              <w:ind w:left="0"/>
              <w:jc w:val="center"/>
              <w:rPr>
                <w:rFonts w:hint="eastAsia" w:ascii="仿宋" w:hAnsi="仿宋" w:eastAsia="仿宋" w:cs="仿宋"/>
                <w:color w:val="auto"/>
                <w:sz w:val="23"/>
                <w:szCs w:val="23"/>
                <w:highlight w:val="none"/>
                <w:shd w:val="clear" w:color="auto" w:fill="auto"/>
              </w:rPr>
            </w:pPr>
            <w:r>
              <w:rPr>
                <w:rFonts w:hint="eastAsia" w:ascii="仿宋" w:hAnsi="仿宋" w:eastAsia="仿宋" w:cs="仿宋"/>
                <w:color w:val="auto"/>
                <w:spacing w:val="3"/>
                <w:sz w:val="23"/>
                <w:szCs w:val="23"/>
                <w:highlight w:val="none"/>
                <w:shd w:val="clear" w:color="auto" w:fill="auto"/>
              </w:rPr>
              <w:t>账号</w:t>
            </w:r>
          </w:p>
        </w:tc>
        <w:tc>
          <w:tcPr>
            <w:tcW w:w="2289" w:type="dxa"/>
            <w:tcBorders>
              <w:tl2br w:val="nil"/>
              <w:tr2bl w:val="nil"/>
            </w:tcBorders>
            <w:vAlign w:val="center"/>
          </w:tcPr>
          <w:p w14:paraId="42293AD5">
            <w:pPr>
              <w:jc w:val="center"/>
              <w:rPr>
                <w:rFonts w:hint="eastAsia" w:ascii="仿宋" w:hAnsi="仿宋" w:eastAsia="仿宋" w:cs="仿宋"/>
                <w:color w:val="auto"/>
                <w:sz w:val="21"/>
                <w:highlight w:val="none"/>
                <w:shd w:val="clear" w:color="auto" w:fill="auto"/>
              </w:rPr>
            </w:pPr>
          </w:p>
        </w:tc>
      </w:tr>
      <w:tr w14:paraId="6DF29B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1519" w:type="dxa"/>
            <w:vMerge w:val="restart"/>
            <w:tcBorders>
              <w:tl2br w:val="nil"/>
              <w:tr2bl w:val="nil"/>
            </w:tcBorders>
            <w:vAlign w:val="center"/>
          </w:tcPr>
          <w:p w14:paraId="7A86E620">
            <w:pPr>
              <w:spacing w:before="0" w:line="240" w:lineRule="auto"/>
              <w:ind w:left="0"/>
              <w:jc w:val="center"/>
              <w:rPr>
                <w:rFonts w:hint="eastAsia" w:ascii="仿宋" w:hAnsi="仿宋" w:eastAsia="仿宋" w:cs="仿宋"/>
                <w:color w:val="auto"/>
                <w:sz w:val="23"/>
                <w:szCs w:val="23"/>
                <w:highlight w:val="none"/>
                <w:shd w:val="clear" w:color="auto" w:fill="auto"/>
              </w:rPr>
            </w:pPr>
            <w:r>
              <w:rPr>
                <w:rFonts w:hint="eastAsia" w:ascii="仿宋" w:hAnsi="仿宋" w:eastAsia="仿宋" w:cs="仿宋"/>
                <w:color w:val="auto"/>
                <w:spacing w:val="8"/>
                <w:sz w:val="23"/>
                <w:szCs w:val="23"/>
                <w:highlight w:val="none"/>
                <w:shd w:val="clear" w:color="auto" w:fill="auto"/>
              </w:rPr>
              <w:t>联</w:t>
            </w:r>
            <w:r>
              <w:rPr>
                <w:rFonts w:hint="eastAsia" w:ascii="仿宋" w:hAnsi="仿宋" w:eastAsia="仿宋" w:cs="仿宋"/>
                <w:color w:val="auto"/>
                <w:spacing w:val="7"/>
                <w:sz w:val="23"/>
                <w:szCs w:val="23"/>
                <w:highlight w:val="none"/>
                <w:shd w:val="clear" w:color="auto" w:fill="auto"/>
              </w:rPr>
              <w:t>系方式</w:t>
            </w:r>
          </w:p>
        </w:tc>
        <w:tc>
          <w:tcPr>
            <w:tcW w:w="1025" w:type="dxa"/>
            <w:tcBorders>
              <w:tl2br w:val="nil"/>
              <w:tr2bl w:val="nil"/>
            </w:tcBorders>
            <w:vAlign w:val="center"/>
          </w:tcPr>
          <w:p w14:paraId="591D628F">
            <w:pPr>
              <w:spacing w:before="0" w:line="240" w:lineRule="auto"/>
              <w:ind w:left="0"/>
              <w:jc w:val="center"/>
              <w:rPr>
                <w:rFonts w:hint="eastAsia" w:ascii="仿宋" w:hAnsi="仿宋" w:eastAsia="仿宋" w:cs="仿宋"/>
                <w:color w:val="auto"/>
                <w:sz w:val="23"/>
                <w:szCs w:val="23"/>
                <w:highlight w:val="none"/>
                <w:shd w:val="clear" w:color="auto" w:fill="auto"/>
              </w:rPr>
            </w:pPr>
            <w:r>
              <w:rPr>
                <w:rFonts w:hint="eastAsia" w:ascii="仿宋" w:hAnsi="仿宋" w:eastAsia="仿宋" w:cs="仿宋"/>
                <w:color w:val="auto"/>
                <w:spacing w:val="7"/>
                <w:sz w:val="23"/>
                <w:szCs w:val="23"/>
                <w:highlight w:val="none"/>
                <w:shd w:val="clear" w:color="auto" w:fill="auto"/>
              </w:rPr>
              <w:t>联</w:t>
            </w:r>
            <w:r>
              <w:rPr>
                <w:rFonts w:hint="eastAsia" w:ascii="仿宋" w:hAnsi="仿宋" w:eastAsia="仿宋" w:cs="仿宋"/>
                <w:color w:val="auto"/>
                <w:spacing w:val="6"/>
                <w:sz w:val="23"/>
                <w:szCs w:val="23"/>
                <w:highlight w:val="none"/>
                <w:shd w:val="clear" w:color="auto" w:fill="auto"/>
              </w:rPr>
              <w:t>系人</w:t>
            </w:r>
          </w:p>
        </w:tc>
        <w:tc>
          <w:tcPr>
            <w:tcW w:w="2102" w:type="dxa"/>
            <w:tcBorders>
              <w:tl2br w:val="nil"/>
              <w:tr2bl w:val="nil"/>
            </w:tcBorders>
            <w:vAlign w:val="center"/>
          </w:tcPr>
          <w:p w14:paraId="33AC9072">
            <w:pPr>
              <w:jc w:val="center"/>
              <w:rPr>
                <w:rFonts w:hint="eastAsia" w:ascii="仿宋" w:hAnsi="仿宋" w:eastAsia="仿宋" w:cs="仿宋"/>
                <w:color w:val="auto"/>
                <w:sz w:val="21"/>
                <w:highlight w:val="none"/>
                <w:shd w:val="clear" w:color="auto" w:fill="auto"/>
              </w:rPr>
            </w:pPr>
          </w:p>
        </w:tc>
        <w:tc>
          <w:tcPr>
            <w:tcW w:w="1364" w:type="dxa"/>
            <w:tcBorders>
              <w:tl2br w:val="nil"/>
              <w:tr2bl w:val="nil"/>
            </w:tcBorders>
            <w:vAlign w:val="center"/>
          </w:tcPr>
          <w:p w14:paraId="752D4EE5">
            <w:pPr>
              <w:spacing w:before="0" w:line="240" w:lineRule="auto"/>
              <w:ind w:left="0"/>
              <w:jc w:val="center"/>
              <w:rPr>
                <w:rFonts w:hint="eastAsia" w:ascii="仿宋" w:hAnsi="仿宋" w:eastAsia="仿宋" w:cs="仿宋"/>
                <w:color w:val="auto"/>
                <w:sz w:val="23"/>
                <w:szCs w:val="23"/>
                <w:highlight w:val="none"/>
                <w:shd w:val="clear" w:color="auto" w:fill="auto"/>
              </w:rPr>
            </w:pPr>
            <w:r>
              <w:rPr>
                <w:rFonts w:hint="eastAsia" w:ascii="仿宋" w:hAnsi="仿宋" w:eastAsia="仿宋" w:cs="仿宋"/>
                <w:color w:val="auto"/>
                <w:spacing w:val="-10"/>
                <w:sz w:val="23"/>
                <w:szCs w:val="23"/>
                <w:highlight w:val="none"/>
                <w:shd w:val="clear" w:color="auto" w:fill="auto"/>
              </w:rPr>
              <w:t>电</w:t>
            </w:r>
            <w:r>
              <w:rPr>
                <w:rFonts w:hint="eastAsia" w:ascii="仿宋" w:hAnsi="仿宋" w:eastAsia="仿宋" w:cs="仿宋"/>
                <w:color w:val="auto"/>
                <w:spacing w:val="-8"/>
                <w:sz w:val="23"/>
                <w:szCs w:val="23"/>
                <w:highlight w:val="none"/>
                <w:shd w:val="clear" w:color="auto" w:fill="auto"/>
              </w:rPr>
              <w:t>话</w:t>
            </w:r>
          </w:p>
        </w:tc>
        <w:tc>
          <w:tcPr>
            <w:tcW w:w="2289" w:type="dxa"/>
            <w:tcBorders>
              <w:tl2br w:val="nil"/>
              <w:tr2bl w:val="nil"/>
            </w:tcBorders>
            <w:vAlign w:val="center"/>
          </w:tcPr>
          <w:p w14:paraId="5F3DB4E8">
            <w:pPr>
              <w:jc w:val="center"/>
              <w:rPr>
                <w:rFonts w:hint="eastAsia" w:ascii="仿宋" w:hAnsi="仿宋" w:eastAsia="仿宋" w:cs="仿宋"/>
                <w:color w:val="auto"/>
                <w:sz w:val="21"/>
                <w:highlight w:val="none"/>
                <w:shd w:val="clear" w:color="auto" w:fill="auto"/>
              </w:rPr>
            </w:pPr>
          </w:p>
        </w:tc>
      </w:tr>
      <w:tr w14:paraId="5948F7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1519" w:type="dxa"/>
            <w:vMerge w:val="continue"/>
            <w:tcBorders>
              <w:tl2br w:val="nil"/>
              <w:tr2bl w:val="nil"/>
            </w:tcBorders>
            <w:vAlign w:val="center"/>
          </w:tcPr>
          <w:p w14:paraId="1D247C0F">
            <w:pPr>
              <w:jc w:val="center"/>
              <w:rPr>
                <w:rFonts w:hint="eastAsia" w:ascii="仿宋" w:hAnsi="仿宋" w:eastAsia="仿宋" w:cs="仿宋"/>
                <w:color w:val="auto"/>
                <w:sz w:val="21"/>
                <w:highlight w:val="none"/>
                <w:shd w:val="clear" w:color="auto" w:fill="auto"/>
              </w:rPr>
            </w:pPr>
          </w:p>
        </w:tc>
        <w:tc>
          <w:tcPr>
            <w:tcW w:w="1025" w:type="dxa"/>
            <w:tcBorders>
              <w:tl2br w:val="nil"/>
              <w:tr2bl w:val="nil"/>
            </w:tcBorders>
            <w:vAlign w:val="center"/>
          </w:tcPr>
          <w:p w14:paraId="0FED2C7E">
            <w:pPr>
              <w:spacing w:before="0" w:line="240" w:lineRule="auto"/>
              <w:ind w:left="0"/>
              <w:jc w:val="center"/>
              <w:rPr>
                <w:rFonts w:hint="eastAsia" w:ascii="仿宋" w:hAnsi="仿宋" w:eastAsia="仿宋" w:cs="仿宋"/>
                <w:color w:val="auto"/>
                <w:sz w:val="23"/>
                <w:szCs w:val="23"/>
                <w:highlight w:val="none"/>
                <w:shd w:val="clear" w:color="auto" w:fill="auto"/>
                <w:lang w:val="en-US" w:eastAsia="zh-CN"/>
              </w:rPr>
            </w:pPr>
            <w:r>
              <w:rPr>
                <w:rFonts w:hint="eastAsia" w:ascii="仿宋" w:hAnsi="仿宋" w:eastAsia="仿宋" w:cs="仿宋"/>
                <w:color w:val="auto"/>
                <w:sz w:val="23"/>
                <w:szCs w:val="23"/>
                <w:highlight w:val="none"/>
                <w:shd w:val="clear" w:color="auto" w:fill="auto"/>
                <w:lang w:val="en-US" w:eastAsia="zh-CN"/>
              </w:rPr>
              <w:t>手机号</w:t>
            </w:r>
          </w:p>
        </w:tc>
        <w:tc>
          <w:tcPr>
            <w:tcW w:w="2102" w:type="dxa"/>
            <w:tcBorders>
              <w:tl2br w:val="nil"/>
              <w:tr2bl w:val="nil"/>
            </w:tcBorders>
            <w:vAlign w:val="center"/>
          </w:tcPr>
          <w:p w14:paraId="4DA7B806">
            <w:pPr>
              <w:jc w:val="center"/>
              <w:rPr>
                <w:rFonts w:hint="eastAsia" w:ascii="仿宋" w:hAnsi="仿宋" w:eastAsia="仿宋" w:cs="仿宋"/>
                <w:color w:val="auto"/>
                <w:sz w:val="21"/>
                <w:highlight w:val="none"/>
                <w:shd w:val="clear" w:color="auto" w:fill="auto"/>
              </w:rPr>
            </w:pPr>
          </w:p>
        </w:tc>
        <w:tc>
          <w:tcPr>
            <w:tcW w:w="1364" w:type="dxa"/>
            <w:tcBorders>
              <w:tl2br w:val="nil"/>
              <w:tr2bl w:val="nil"/>
            </w:tcBorders>
            <w:vAlign w:val="center"/>
          </w:tcPr>
          <w:p w14:paraId="2E5F1184">
            <w:pPr>
              <w:spacing w:before="0" w:line="240" w:lineRule="auto"/>
              <w:ind w:left="0"/>
              <w:jc w:val="center"/>
              <w:rPr>
                <w:rFonts w:hint="eastAsia" w:ascii="仿宋" w:hAnsi="仿宋" w:eastAsia="仿宋" w:cs="仿宋"/>
                <w:color w:val="auto"/>
                <w:sz w:val="23"/>
                <w:szCs w:val="23"/>
                <w:highlight w:val="none"/>
                <w:shd w:val="clear" w:color="auto" w:fill="auto"/>
              </w:rPr>
            </w:pPr>
            <w:r>
              <w:rPr>
                <w:rFonts w:hint="eastAsia" w:ascii="仿宋" w:hAnsi="仿宋" w:eastAsia="仿宋" w:cs="仿宋"/>
                <w:color w:val="auto"/>
                <w:spacing w:val="-5"/>
                <w:sz w:val="23"/>
                <w:szCs w:val="23"/>
                <w:highlight w:val="none"/>
                <w:shd w:val="clear" w:color="auto" w:fill="auto"/>
                <w:lang w:val="en-US" w:eastAsia="zh-CN"/>
              </w:rPr>
              <w:t>电子</w:t>
            </w:r>
            <w:r>
              <w:rPr>
                <w:rFonts w:hint="eastAsia" w:ascii="仿宋" w:hAnsi="仿宋" w:eastAsia="仿宋" w:cs="仿宋"/>
                <w:color w:val="auto"/>
                <w:spacing w:val="-5"/>
                <w:sz w:val="23"/>
                <w:szCs w:val="23"/>
                <w:highlight w:val="none"/>
                <w:shd w:val="clear" w:color="auto" w:fill="auto"/>
              </w:rPr>
              <w:t>邮</w:t>
            </w:r>
            <w:r>
              <w:rPr>
                <w:rFonts w:hint="eastAsia" w:ascii="仿宋" w:hAnsi="仿宋" w:eastAsia="仿宋" w:cs="仿宋"/>
                <w:color w:val="auto"/>
                <w:spacing w:val="-3"/>
                <w:sz w:val="23"/>
                <w:szCs w:val="23"/>
                <w:highlight w:val="none"/>
                <w:shd w:val="clear" w:color="auto" w:fill="auto"/>
              </w:rPr>
              <w:t>箱</w:t>
            </w:r>
          </w:p>
        </w:tc>
        <w:tc>
          <w:tcPr>
            <w:tcW w:w="2289" w:type="dxa"/>
            <w:tcBorders>
              <w:tl2br w:val="nil"/>
              <w:tr2bl w:val="nil"/>
            </w:tcBorders>
            <w:vAlign w:val="center"/>
          </w:tcPr>
          <w:p w14:paraId="57319FCD">
            <w:pPr>
              <w:jc w:val="center"/>
              <w:rPr>
                <w:rFonts w:hint="eastAsia" w:ascii="仿宋" w:hAnsi="仿宋" w:eastAsia="仿宋" w:cs="仿宋"/>
                <w:color w:val="auto"/>
                <w:sz w:val="21"/>
                <w:highlight w:val="none"/>
                <w:shd w:val="clear" w:color="auto" w:fill="auto"/>
              </w:rPr>
            </w:pPr>
          </w:p>
        </w:tc>
      </w:tr>
      <w:tr w14:paraId="510008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94" w:hRule="atLeast"/>
          <w:jc w:val="center"/>
        </w:trPr>
        <w:tc>
          <w:tcPr>
            <w:tcW w:w="1519" w:type="dxa"/>
            <w:tcBorders>
              <w:tl2br w:val="nil"/>
              <w:tr2bl w:val="nil"/>
            </w:tcBorders>
            <w:vAlign w:val="center"/>
          </w:tcPr>
          <w:p w14:paraId="452A0B67">
            <w:pPr>
              <w:spacing w:before="0" w:line="240" w:lineRule="auto"/>
              <w:ind w:left="0"/>
              <w:jc w:val="center"/>
              <w:rPr>
                <w:rFonts w:hint="eastAsia" w:ascii="仿宋" w:hAnsi="仿宋" w:eastAsia="仿宋" w:cs="仿宋"/>
                <w:color w:val="auto"/>
                <w:sz w:val="23"/>
                <w:szCs w:val="23"/>
                <w:highlight w:val="none"/>
                <w:shd w:val="clear" w:color="auto" w:fill="auto"/>
              </w:rPr>
            </w:pPr>
            <w:r>
              <w:rPr>
                <w:rFonts w:hint="eastAsia" w:ascii="仿宋" w:hAnsi="仿宋" w:eastAsia="仿宋" w:cs="仿宋"/>
                <w:color w:val="auto"/>
                <w:spacing w:val="8"/>
                <w:position w:val="17"/>
                <w:sz w:val="23"/>
                <w:szCs w:val="23"/>
                <w:highlight w:val="none"/>
                <w:shd w:val="clear" w:color="auto" w:fill="auto"/>
              </w:rPr>
              <w:t>法定代表</w:t>
            </w:r>
            <w:r>
              <w:rPr>
                <w:rFonts w:hint="eastAsia" w:ascii="仿宋" w:hAnsi="仿宋" w:eastAsia="仿宋" w:cs="仿宋"/>
                <w:color w:val="auto"/>
                <w:spacing w:val="7"/>
                <w:position w:val="17"/>
                <w:sz w:val="23"/>
                <w:szCs w:val="23"/>
                <w:highlight w:val="none"/>
                <w:shd w:val="clear" w:color="auto" w:fill="auto"/>
              </w:rPr>
              <w:t>人</w:t>
            </w:r>
          </w:p>
          <w:p w14:paraId="14DAB18D">
            <w:pPr>
              <w:spacing w:line="240" w:lineRule="auto"/>
              <w:ind w:left="0"/>
              <w:jc w:val="center"/>
              <w:rPr>
                <w:rFonts w:hint="eastAsia" w:ascii="仿宋" w:hAnsi="仿宋" w:eastAsia="仿宋" w:cs="仿宋"/>
                <w:color w:val="auto"/>
                <w:sz w:val="23"/>
                <w:szCs w:val="23"/>
                <w:highlight w:val="none"/>
                <w:shd w:val="clear" w:color="auto" w:fill="auto"/>
              </w:rPr>
            </w:pPr>
            <w:r>
              <w:rPr>
                <w:rFonts w:hint="eastAsia" w:ascii="仿宋" w:hAnsi="仿宋" w:eastAsia="仿宋" w:cs="仿宋"/>
                <w:color w:val="auto"/>
                <w:spacing w:val="2"/>
                <w:sz w:val="23"/>
                <w:szCs w:val="23"/>
                <w:highlight w:val="none"/>
                <w:shd w:val="clear" w:color="auto" w:fill="auto"/>
              </w:rPr>
              <w:t>(</w:t>
            </w:r>
            <w:r>
              <w:rPr>
                <w:rFonts w:hint="eastAsia" w:ascii="仿宋" w:hAnsi="仿宋" w:eastAsia="仿宋" w:cs="仿宋"/>
                <w:color w:val="auto"/>
                <w:spacing w:val="1"/>
                <w:sz w:val="23"/>
                <w:szCs w:val="23"/>
                <w:highlight w:val="none"/>
                <w:shd w:val="clear" w:color="auto" w:fill="auto"/>
              </w:rPr>
              <w:t>主要负责人)</w:t>
            </w:r>
          </w:p>
        </w:tc>
        <w:tc>
          <w:tcPr>
            <w:tcW w:w="1025" w:type="dxa"/>
            <w:tcBorders>
              <w:tl2br w:val="nil"/>
              <w:tr2bl w:val="nil"/>
            </w:tcBorders>
            <w:vAlign w:val="center"/>
          </w:tcPr>
          <w:p w14:paraId="5B32D98B">
            <w:pPr>
              <w:spacing w:before="0" w:line="240" w:lineRule="auto"/>
              <w:ind w:left="0"/>
              <w:jc w:val="center"/>
              <w:rPr>
                <w:rFonts w:hint="eastAsia" w:ascii="仿宋" w:hAnsi="仿宋" w:eastAsia="仿宋" w:cs="仿宋"/>
                <w:color w:val="auto"/>
                <w:sz w:val="23"/>
                <w:szCs w:val="23"/>
                <w:highlight w:val="none"/>
                <w:shd w:val="clear" w:color="auto" w:fill="auto"/>
              </w:rPr>
            </w:pPr>
            <w:r>
              <w:rPr>
                <w:rFonts w:hint="eastAsia" w:ascii="仿宋" w:hAnsi="仿宋" w:eastAsia="仿宋" w:cs="仿宋"/>
                <w:color w:val="auto"/>
                <w:spacing w:val="5"/>
                <w:sz w:val="23"/>
                <w:szCs w:val="23"/>
                <w:highlight w:val="none"/>
                <w:shd w:val="clear" w:color="auto" w:fill="auto"/>
              </w:rPr>
              <w:t>姓名</w:t>
            </w:r>
          </w:p>
        </w:tc>
        <w:tc>
          <w:tcPr>
            <w:tcW w:w="2102" w:type="dxa"/>
            <w:tcBorders>
              <w:tl2br w:val="nil"/>
              <w:tr2bl w:val="nil"/>
            </w:tcBorders>
            <w:vAlign w:val="center"/>
          </w:tcPr>
          <w:p w14:paraId="7F358600">
            <w:pPr>
              <w:jc w:val="center"/>
              <w:rPr>
                <w:rFonts w:hint="eastAsia" w:ascii="仿宋" w:hAnsi="仿宋" w:eastAsia="仿宋" w:cs="仿宋"/>
                <w:color w:val="auto"/>
                <w:sz w:val="21"/>
                <w:highlight w:val="none"/>
                <w:shd w:val="clear" w:color="auto" w:fill="auto"/>
              </w:rPr>
            </w:pPr>
          </w:p>
        </w:tc>
        <w:tc>
          <w:tcPr>
            <w:tcW w:w="1364" w:type="dxa"/>
            <w:tcBorders>
              <w:tl2br w:val="nil"/>
              <w:tr2bl w:val="nil"/>
            </w:tcBorders>
            <w:vAlign w:val="center"/>
          </w:tcPr>
          <w:p w14:paraId="5BD34AE8">
            <w:pPr>
              <w:spacing w:before="0" w:line="240" w:lineRule="auto"/>
              <w:ind w:left="0"/>
              <w:jc w:val="center"/>
              <w:rPr>
                <w:rFonts w:hint="eastAsia" w:ascii="仿宋" w:hAnsi="仿宋" w:eastAsia="仿宋" w:cs="仿宋"/>
                <w:color w:val="auto"/>
                <w:sz w:val="23"/>
                <w:szCs w:val="23"/>
                <w:highlight w:val="none"/>
                <w:shd w:val="clear" w:color="auto" w:fill="auto"/>
              </w:rPr>
            </w:pPr>
            <w:r>
              <w:rPr>
                <w:rFonts w:hint="eastAsia" w:ascii="仿宋" w:hAnsi="仿宋" w:eastAsia="仿宋" w:cs="仿宋"/>
                <w:color w:val="auto"/>
                <w:sz w:val="23"/>
                <w:szCs w:val="23"/>
                <w:highlight w:val="none"/>
                <w:shd w:val="clear" w:color="auto" w:fill="auto"/>
                <w:lang w:val="en-US" w:eastAsia="zh-CN"/>
              </w:rPr>
              <w:t>手机号</w:t>
            </w:r>
          </w:p>
        </w:tc>
        <w:tc>
          <w:tcPr>
            <w:tcW w:w="2289" w:type="dxa"/>
            <w:tcBorders>
              <w:tl2br w:val="nil"/>
              <w:tr2bl w:val="nil"/>
            </w:tcBorders>
            <w:vAlign w:val="center"/>
          </w:tcPr>
          <w:p w14:paraId="0CB39BD1">
            <w:pPr>
              <w:jc w:val="center"/>
              <w:rPr>
                <w:rFonts w:hint="eastAsia" w:ascii="仿宋" w:hAnsi="仿宋" w:eastAsia="仿宋" w:cs="仿宋"/>
                <w:color w:val="auto"/>
                <w:sz w:val="21"/>
                <w:highlight w:val="none"/>
                <w:shd w:val="clear" w:color="auto" w:fill="auto"/>
              </w:rPr>
            </w:pPr>
          </w:p>
        </w:tc>
      </w:tr>
      <w:tr w14:paraId="08A270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11" w:hRule="atLeast"/>
          <w:jc w:val="center"/>
        </w:trPr>
        <w:tc>
          <w:tcPr>
            <w:tcW w:w="2544" w:type="dxa"/>
            <w:gridSpan w:val="2"/>
            <w:tcBorders>
              <w:tl2br w:val="nil"/>
              <w:tr2bl w:val="nil"/>
            </w:tcBorders>
            <w:vAlign w:val="center"/>
          </w:tcPr>
          <w:p w14:paraId="6E701269">
            <w:pPr>
              <w:spacing w:before="0" w:line="240" w:lineRule="auto"/>
              <w:ind w:left="0"/>
              <w:jc w:val="center"/>
              <w:rPr>
                <w:rFonts w:hint="eastAsia" w:ascii="仿宋" w:hAnsi="仿宋" w:eastAsia="仿宋" w:cs="仿宋"/>
                <w:color w:val="auto"/>
                <w:sz w:val="23"/>
                <w:szCs w:val="23"/>
                <w:highlight w:val="none"/>
                <w:shd w:val="clear" w:color="auto" w:fill="auto"/>
              </w:rPr>
            </w:pPr>
            <w:r>
              <w:rPr>
                <w:rFonts w:hint="eastAsia" w:ascii="仿宋" w:hAnsi="仿宋" w:eastAsia="仿宋" w:cs="仿宋"/>
                <w:color w:val="auto"/>
                <w:spacing w:val="7"/>
                <w:sz w:val="23"/>
                <w:szCs w:val="23"/>
                <w:highlight w:val="none"/>
                <w:shd w:val="clear" w:color="auto" w:fill="auto"/>
              </w:rPr>
              <w:t>经营范围</w:t>
            </w:r>
          </w:p>
        </w:tc>
        <w:tc>
          <w:tcPr>
            <w:tcW w:w="5755" w:type="dxa"/>
            <w:gridSpan w:val="3"/>
            <w:tcBorders>
              <w:tl2br w:val="nil"/>
              <w:tr2bl w:val="nil"/>
            </w:tcBorders>
            <w:vAlign w:val="center"/>
          </w:tcPr>
          <w:p w14:paraId="06F4591B">
            <w:pPr>
              <w:jc w:val="center"/>
              <w:rPr>
                <w:rFonts w:hint="eastAsia" w:ascii="仿宋" w:hAnsi="仿宋" w:eastAsia="仿宋" w:cs="仿宋"/>
                <w:color w:val="auto"/>
                <w:sz w:val="21"/>
                <w:highlight w:val="none"/>
                <w:shd w:val="clear" w:color="auto" w:fill="auto"/>
              </w:rPr>
            </w:pPr>
          </w:p>
        </w:tc>
      </w:tr>
      <w:tr w14:paraId="2B4B2F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50" w:hRule="atLeast"/>
          <w:jc w:val="center"/>
        </w:trPr>
        <w:tc>
          <w:tcPr>
            <w:tcW w:w="2544" w:type="dxa"/>
            <w:gridSpan w:val="2"/>
            <w:tcBorders>
              <w:tl2br w:val="nil"/>
              <w:tr2bl w:val="nil"/>
            </w:tcBorders>
            <w:vAlign w:val="center"/>
          </w:tcPr>
          <w:p w14:paraId="457B8EA9">
            <w:pPr>
              <w:spacing w:before="0" w:line="240" w:lineRule="auto"/>
              <w:ind w:left="0"/>
              <w:jc w:val="center"/>
              <w:rPr>
                <w:rFonts w:hint="eastAsia" w:ascii="仿宋" w:hAnsi="仿宋" w:eastAsia="仿宋" w:cs="仿宋"/>
                <w:color w:val="auto"/>
                <w:sz w:val="23"/>
                <w:szCs w:val="23"/>
                <w:highlight w:val="none"/>
                <w:shd w:val="clear" w:color="auto" w:fill="auto"/>
                <w:lang w:eastAsia="zh-CN"/>
              </w:rPr>
            </w:pPr>
            <w:r>
              <w:rPr>
                <w:rFonts w:hint="eastAsia" w:ascii="仿宋" w:hAnsi="仿宋" w:eastAsia="仿宋" w:cs="仿宋"/>
                <w:color w:val="auto"/>
                <w:spacing w:val="4"/>
                <w:sz w:val="23"/>
                <w:szCs w:val="23"/>
                <w:highlight w:val="none"/>
                <w:shd w:val="clear" w:color="auto" w:fill="auto"/>
              </w:rPr>
              <w:t>备</w:t>
            </w:r>
            <w:r>
              <w:rPr>
                <w:rFonts w:hint="eastAsia" w:ascii="仿宋" w:hAnsi="仿宋" w:eastAsia="仿宋" w:cs="仿宋"/>
                <w:color w:val="auto"/>
                <w:spacing w:val="3"/>
                <w:sz w:val="23"/>
                <w:szCs w:val="23"/>
                <w:highlight w:val="none"/>
                <w:shd w:val="clear" w:color="auto" w:fill="auto"/>
              </w:rPr>
              <w:t>注</w:t>
            </w:r>
          </w:p>
        </w:tc>
        <w:tc>
          <w:tcPr>
            <w:tcW w:w="5755" w:type="dxa"/>
            <w:gridSpan w:val="3"/>
            <w:tcBorders>
              <w:tl2br w:val="nil"/>
              <w:tr2bl w:val="nil"/>
            </w:tcBorders>
            <w:vAlign w:val="center"/>
          </w:tcPr>
          <w:p w14:paraId="5C79F85A">
            <w:pPr>
              <w:jc w:val="center"/>
              <w:rPr>
                <w:rFonts w:hint="eastAsia" w:ascii="仿宋" w:hAnsi="仿宋" w:eastAsia="仿宋" w:cs="仿宋"/>
                <w:color w:val="auto"/>
                <w:sz w:val="21"/>
                <w:highlight w:val="none"/>
                <w:shd w:val="clear" w:color="auto" w:fill="auto"/>
              </w:rPr>
            </w:pPr>
          </w:p>
        </w:tc>
      </w:tr>
    </w:tbl>
    <w:p w14:paraId="3301ECF7">
      <w:pPr>
        <w:keepNext w:val="0"/>
        <w:keepLines w:val="0"/>
        <w:pageBreakBefore w:val="0"/>
        <w:kinsoku/>
        <w:wordWrap/>
        <w:overflowPunct/>
        <w:topLinePunct w:val="0"/>
        <w:autoSpaceDE/>
        <w:autoSpaceDN/>
        <w:bidi w:val="0"/>
        <w:adjustRightInd w:val="0"/>
        <w:snapToGrid/>
        <w:spacing w:line="400" w:lineRule="exact"/>
        <w:ind w:firstLine="480" w:firstLineChars="200"/>
        <w:jc w:val="left"/>
        <w:textAlignment w:val="auto"/>
        <w:outlineLvl w:val="9"/>
        <w:rPr>
          <w:rFonts w:hint="default" w:ascii="仿宋" w:hAnsi="仿宋" w:eastAsia="仿宋"/>
          <w:color w:val="auto"/>
          <w:sz w:val="24"/>
          <w:highlight w:val="none"/>
          <w:shd w:val="clear" w:color="auto" w:fill="auto"/>
          <w:lang w:val="en-US" w:eastAsia="zh-CN"/>
        </w:rPr>
      </w:pPr>
      <w:r>
        <w:rPr>
          <w:rFonts w:hint="eastAsia" w:ascii="仿宋" w:hAnsi="仿宋" w:eastAsia="仿宋" w:cs="宋体"/>
          <w:color w:val="auto"/>
          <w:sz w:val="24"/>
          <w:highlight w:val="none"/>
          <w:shd w:val="clear" w:color="auto" w:fill="auto"/>
        </w:rPr>
        <w:t>注：</w:t>
      </w:r>
      <w:r>
        <w:rPr>
          <w:rFonts w:hint="eastAsia" w:ascii="仿宋" w:hAnsi="仿宋" w:eastAsia="仿宋" w:cs="宋体"/>
          <w:color w:val="auto"/>
          <w:sz w:val="24"/>
          <w:highlight w:val="none"/>
          <w:shd w:val="clear" w:color="auto" w:fill="auto"/>
          <w:lang w:val="en-US" w:eastAsia="zh-CN"/>
        </w:rPr>
        <w:t>若本表中存在不涉及的内容，可填写“/”。</w:t>
      </w:r>
    </w:p>
    <w:p w14:paraId="72E739F0">
      <w:pPr>
        <w:keepNext w:val="0"/>
        <w:keepLines w:val="0"/>
        <w:pageBreakBefore w:val="0"/>
        <w:kinsoku/>
        <w:wordWrap/>
        <w:overflowPunct/>
        <w:topLinePunct w:val="0"/>
        <w:autoSpaceDE/>
        <w:autoSpaceDN/>
        <w:bidi w:val="0"/>
        <w:adjustRightInd w:val="0"/>
        <w:snapToGrid/>
        <w:spacing w:line="400" w:lineRule="exact"/>
        <w:jc w:val="left"/>
        <w:textAlignment w:val="auto"/>
        <w:outlineLvl w:val="9"/>
        <w:rPr>
          <w:rFonts w:ascii="仿宋" w:hAnsi="仿宋" w:eastAsia="仿宋"/>
          <w:color w:val="auto"/>
          <w:sz w:val="24"/>
          <w:highlight w:val="none"/>
          <w:shd w:val="clear" w:color="auto" w:fill="auto"/>
        </w:rPr>
      </w:pPr>
    </w:p>
    <w:p w14:paraId="50B09499">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供应商名称：XXXX（</w:t>
      </w:r>
      <w:r>
        <w:rPr>
          <w:rFonts w:hint="eastAsia" w:ascii="仿宋" w:hAnsi="仿宋" w:eastAsia="仿宋"/>
          <w:color w:val="auto"/>
          <w:sz w:val="24"/>
          <w:highlight w:val="none"/>
          <w:shd w:val="clear" w:color="auto" w:fill="auto"/>
          <w:lang w:eastAsia="zh-CN"/>
        </w:rPr>
        <w:t>盖</w:t>
      </w:r>
      <w:r>
        <w:rPr>
          <w:rFonts w:hint="eastAsia" w:ascii="仿宋" w:hAnsi="仿宋" w:eastAsia="仿宋"/>
          <w:color w:val="auto"/>
          <w:sz w:val="24"/>
          <w:highlight w:val="none"/>
          <w:shd w:val="clear" w:color="auto" w:fill="auto"/>
        </w:rPr>
        <w:t>单位公章）</w:t>
      </w:r>
    </w:p>
    <w:p w14:paraId="3186E112">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法定代表人/单位负责人或授权代表（签字或加盖个人印章）：XXXX</w:t>
      </w:r>
    </w:p>
    <w:p w14:paraId="11299BA8">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hint="eastAsia"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日    期：XXXX</w:t>
      </w:r>
    </w:p>
    <w:p w14:paraId="21A8EA3F">
      <w:pPr>
        <w:pStyle w:val="8"/>
        <w:keepNext w:val="0"/>
        <w:keepLines w:val="0"/>
        <w:pageBreakBefore w:val="0"/>
        <w:tabs>
          <w:tab w:val="left" w:pos="0"/>
        </w:tabs>
        <w:kinsoku/>
        <w:wordWrap/>
        <w:overflowPunct/>
        <w:topLinePunct w:val="0"/>
        <w:autoSpaceDE/>
        <w:autoSpaceDN/>
        <w:bidi w:val="0"/>
        <w:adjustRightInd/>
        <w:snapToGrid/>
        <w:ind w:left="0" w:leftChars="0" w:firstLine="0" w:firstLineChars="0"/>
        <w:textAlignment w:val="auto"/>
        <w:outlineLvl w:val="9"/>
        <w:rPr>
          <w:rFonts w:hint="default" w:ascii="仿宋" w:hAnsi="仿宋" w:eastAsia="仿宋"/>
          <w:b/>
          <w:color w:val="auto"/>
          <w:sz w:val="32"/>
          <w:szCs w:val="32"/>
          <w:highlight w:val="none"/>
          <w:shd w:val="clear" w:color="auto" w:fill="auto"/>
          <w:lang w:val="en-US" w:eastAsia="zh-CN"/>
        </w:rPr>
      </w:pPr>
      <w:r>
        <w:rPr>
          <w:rFonts w:hint="eastAsia" w:ascii="仿宋" w:hAnsi="仿宋" w:eastAsia="仿宋"/>
          <w:b/>
          <w:color w:val="auto"/>
          <w:sz w:val="32"/>
          <w:szCs w:val="32"/>
          <w:highlight w:val="none"/>
          <w:shd w:val="clear" w:color="auto" w:fill="auto"/>
        </w:rPr>
        <w:t>格式2-</w:t>
      </w:r>
      <w:r>
        <w:rPr>
          <w:rFonts w:hint="eastAsia" w:ascii="仿宋" w:hAnsi="仿宋" w:eastAsia="仿宋"/>
          <w:b/>
          <w:color w:val="auto"/>
          <w:sz w:val="32"/>
          <w:szCs w:val="32"/>
          <w:highlight w:val="none"/>
          <w:shd w:val="clear" w:color="auto" w:fill="auto"/>
          <w:lang w:val="en-US" w:eastAsia="zh-CN"/>
        </w:rPr>
        <w:t>3（若本项目专门面向中小，此章格式请放入资格响应文件中）</w:t>
      </w:r>
    </w:p>
    <w:p w14:paraId="5EE05B5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仿宋" w:hAnsi="仿宋" w:eastAsia="仿宋"/>
          <w:b/>
          <w:color w:val="auto"/>
          <w:sz w:val="32"/>
          <w:szCs w:val="32"/>
          <w:highlight w:val="none"/>
          <w:shd w:val="clear" w:color="auto" w:fill="auto"/>
        </w:rPr>
      </w:pPr>
    </w:p>
    <w:p w14:paraId="26067B0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仿宋" w:hAnsi="仿宋" w:eastAsia="仿宋"/>
          <w:b/>
          <w:color w:val="auto"/>
          <w:sz w:val="32"/>
          <w:szCs w:val="32"/>
          <w:highlight w:val="none"/>
          <w:shd w:val="clear" w:color="auto" w:fill="auto"/>
          <w:lang w:eastAsia="zh-CN"/>
        </w:rPr>
      </w:pPr>
      <w:r>
        <w:rPr>
          <w:rFonts w:hint="eastAsia" w:ascii="仿宋" w:hAnsi="仿宋" w:eastAsia="仿宋"/>
          <w:b/>
          <w:color w:val="auto"/>
          <w:sz w:val="32"/>
          <w:szCs w:val="32"/>
          <w:highlight w:val="none"/>
          <w:shd w:val="clear" w:color="auto" w:fill="auto"/>
          <w:lang w:eastAsia="zh-CN"/>
        </w:rPr>
        <w:t>中小企业声明函</w:t>
      </w:r>
    </w:p>
    <w:p w14:paraId="669F2298">
      <w:pPr>
        <w:pageBreakBefore w:val="0"/>
        <w:kinsoku/>
        <w:wordWrap/>
        <w:overflowPunct/>
        <w:topLinePunct w:val="0"/>
        <w:autoSpaceDE/>
        <w:autoSpaceDN/>
        <w:bidi w:val="0"/>
        <w:snapToGrid/>
        <w:textAlignment w:val="auto"/>
        <w:outlineLvl w:val="9"/>
        <w:rPr>
          <w:rFonts w:ascii="仿宋" w:hAnsi="仿宋" w:eastAsia="仿宋"/>
          <w:b/>
          <w:color w:val="auto"/>
          <w:sz w:val="32"/>
          <w:szCs w:val="32"/>
          <w:highlight w:val="none"/>
          <w:shd w:val="clear" w:color="auto" w:fill="auto"/>
        </w:rPr>
      </w:pPr>
    </w:p>
    <w:p w14:paraId="3B46C026">
      <w:pPr>
        <w:pageBreakBefore w:val="0"/>
        <w:kinsoku/>
        <w:wordWrap/>
        <w:overflowPunct/>
        <w:topLinePunct w:val="0"/>
        <w:autoSpaceDE/>
        <w:autoSpaceDN/>
        <w:bidi w:val="0"/>
        <w:snapToGrid/>
        <w:spacing w:line="360" w:lineRule="auto"/>
        <w:ind w:firstLine="480" w:firstLineChars="200"/>
        <w:jc w:val="left"/>
        <w:textAlignment w:val="auto"/>
        <w:outlineLvl w:val="9"/>
        <w:rPr>
          <w:rFonts w:hint="eastAsia" w:ascii="仿宋" w:hAnsi="仿宋" w:eastAsia="仿宋"/>
          <w:color w:val="auto"/>
          <w:sz w:val="24"/>
          <w:highlight w:val="none"/>
          <w:shd w:val="clear" w:color="auto" w:fill="auto"/>
          <w:lang w:eastAsia="zh-CN"/>
        </w:rPr>
      </w:pPr>
      <w:r>
        <w:rPr>
          <w:rFonts w:hint="eastAsia" w:ascii="仿宋" w:hAnsi="仿宋" w:eastAsia="仿宋"/>
          <w:color w:val="auto"/>
          <w:sz w:val="24"/>
          <w:highlight w:val="none"/>
          <w:shd w:val="clear" w:color="auto" w:fill="auto"/>
        </w:rPr>
        <w:t>本公司（联合体）郑重声明，根据《政府采购促进中小企业发展管理办法》（财库〔2020</w:t>
      </w:r>
      <w:r>
        <w:rPr>
          <w:rFonts w:ascii="仿宋" w:hAnsi="仿宋" w:eastAsia="仿宋"/>
          <w:color w:val="auto"/>
          <w:sz w:val="24"/>
          <w:highlight w:val="none"/>
          <w:shd w:val="clear" w:color="auto" w:fill="auto"/>
        </w:rPr>
        <w:t>〕</w:t>
      </w:r>
      <w:r>
        <w:rPr>
          <w:rFonts w:hint="eastAsia" w:ascii="仿宋" w:hAnsi="仿宋" w:eastAsia="仿宋"/>
          <w:color w:val="auto"/>
          <w:sz w:val="24"/>
          <w:highlight w:val="none"/>
          <w:shd w:val="clear" w:color="auto" w:fill="auto"/>
        </w:rPr>
        <w:t>46 号）</w:t>
      </w:r>
      <w:r>
        <w:rPr>
          <w:rFonts w:ascii="仿宋" w:hAnsi="仿宋" w:eastAsia="仿宋"/>
          <w:color w:val="auto"/>
          <w:sz w:val="24"/>
          <w:highlight w:val="none"/>
          <w:shd w:val="clear" w:color="auto" w:fill="auto"/>
        </w:rPr>
        <w:t>的规定，</w:t>
      </w:r>
      <w:r>
        <w:rPr>
          <w:rFonts w:hint="eastAsia" w:ascii="仿宋" w:hAnsi="仿宋" w:eastAsia="仿宋"/>
          <w:color w:val="auto"/>
          <w:sz w:val="24"/>
          <w:highlight w:val="none"/>
          <w:shd w:val="clear" w:color="auto" w:fill="auto"/>
        </w:rPr>
        <w:t xml:space="preserve">本公司（联合体）参加 </w:t>
      </w:r>
      <w:r>
        <w:rPr>
          <w:rFonts w:hint="eastAsia" w:ascii="仿宋" w:hAnsi="仿宋" w:eastAsia="仿宋"/>
          <w:color w:val="auto"/>
          <w:sz w:val="24"/>
          <w:highlight w:val="none"/>
          <w:u w:val="single"/>
          <w:shd w:val="clear" w:color="auto" w:fill="auto"/>
        </w:rPr>
        <w:t xml:space="preserve">（单位名称） </w:t>
      </w:r>
      <w:r>
        <w:rPr>
          <w:rFonts w:hint="eastAsia" w:ascii="仿宋" w:hAnsi="仿宋" w:eastAsia="仿宋"/>
          <w:color w:val="auto"/>
          <w:sz w:val="24"/>
          <w:highlight w:val="none"/>
          <w:shd w:val="clear" w:color="auto" w:fill="auto"/>
        </w:rPr>
        <w:t xml:space="preserve">的 </w:t>
      </w:r>
      <w:r>
        <w:rPr>
          <w:rFonts w:hint="eastAsia" w:ascii="仿宋" w:hAnsi="仿宋" w:eastAsia="仿宋"/>
          <w:color w:val="auto"/>
          <w:sz w:val="24"/>
          <w:highlight w:val="none"/>
          <w:u w:val="single"/>
          <w:shd w:val="clear" w:color="auto" w:fill="auto"/>
        </w:rPr>
        <w:t xml:space="preserve">（项目名称） </w:t>
      </w:r>
      <w:r>
        <w:rPr>
          <w:rFonts w:hint="eastAsia" w:ascii="仿宋" w:hAnsi="仿宋" w:eastAsia="仿宋"/>
          <w:color w:val="auto"/>
          <w:sz w:val="24"/>
          <w:highlight w:val="none"/>
          <w:shd w:val="clear" w:color="auto" w:fill="auto"/>
        </w:rPr>
        <w:t>采购活动，提供的货物全部由符合政策要求的中小企业制造。相关企业（含联合体中的中小企业、签订分包意向协议的中小企业）的具体情况如下：</w:t>
      </w:r>
    </w:p>
    <w:p w14:paraId="751E3048">
      <w:pPr>
        <w:pageBreakBefore w:val="0"/>
        <w:kinsoku/>
        <w:wordWrap/>
        <w:overflowPunct/>
        <w:topLinePunct w:val="0"/>
        <w:autoSpaceDE/>
        <w:autoSpaceDN/>
        <w:bidi w:val="0"/>
        <w:snapToGrid/>
        <w:spacing w:line="360" w:lineRule="auto"/>
        <w:ind w:firstLine="480" w:firstLineChars="200"/>
        <w:jc w:val="left"/>
        <w:textAlignment w:val="auto"/>
        <w:outlineLvl w:val="9"/>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　　</w:t>
      </w:r>
      <w:bookmarkStart w:id="49" w:name="_Toc413748654"/>
      <w:bookmarkStart w:id="50" w:name="_Toc387658050"/>
      <w:bookmarkStart w:id="51" w:name="_Toc387147344"/>
      <w:bookmarkStart w:id="52" w:name="_Toc417911732"/>
      <w:bookmarkStart w:id="53" w:name="_Toc419811733"/>
      <w:r>
        <w:rPr>
          <w:rFonts w:hint="eastAsia" w:ascii="仿宋" w:hAnsi="仿宋" w:eastAsia="仿宋"/>
          <w:color w:val="auto"/>
          <w:sz w:val="24"/>
          <w:highlight w:val="none"/>
          <w:shd w:val="clear" w:color="auto" w:fill="auto"/>
        </w:rPr>
        <w:t xml:space="preserve">1. </w:t>
      </w:r>
      <w:r>
        <w:rPr>
          <w:rFonts w:hint="eastAsia" w:ascii="仿宋" w:hAnsi="仿宋" w:eastAsia="仿宋"/>
          <w:color w:val="auto"/>
          <w:sz w:val="24"/>
          <w:highlight w:val="none"/>
          <w:u w:val="single"/>
          <w:shd w:val="clear" w:color="auto" w:fill="auto"/>
        </w:rPr>
        <w:t xml:space="preserve">（标的名称） </w:t>
      </w:r>
      <w:r>
        <w:rPr>
          <w:rFonts w:hint="eastAsia" w:ascii="仿宋" w:hAnsi="仿宋" w:eastAsia="仿宋"/>
          <w:color w:val="auto"/>
          <w:sz w:val="24"/>
          <w:highlight w:val="none"/>
          <w:shd w:val="clear" w:color="auto" w:fill="auto"/>
        </w:rPr>
        <w:t>，属于</w:t>
      </w:r>
      <w:r>
        <w:rPr>
          <w:rFonts w:hint="eastAsia" w:ascii="仿宋" w:hAnsi="仿宋" w:eastAsia="仿宋"/>
          <w:color w:val="auto"/>
          <w:sz w:val="24"/>
          <w:highlight w:val="none"/>
          <w:u w:val="single"/>
          <w:shd w:val="clear" w:color="auto" w:fill="auto"/>
        </w:rPr>
        <w:t xml:space="preserve"> （采购文件中明确的所属行业） </w:t>
      </w:r>
      <w:r>
        <w:rPr>
          <w:rFonts w:hint="eastAsia" w:ascii="仿宋" w:hAnsi="仿宋" w:eastAsia="仿宋"/>
          <w:color w:val="auto"/>
          <w:sz w:val="24"/>
          <w:highlight w:val="none"/>
          <w:shd w:val="clear" w:color="auto" w:fill="auto"/>
        </w:rPr>
        <w:t>；制造商为</w:t>
      </w:r>
      <w:r>
        <w:rPr>
          <w:rFonts w:hint="eastAsia" w:ascii="仿宋" w:hAnsi="仿宋" w:eastAsia="仿宋"/>
          <w:color w:val="auto"/>
          <w:sz w:val="24"/>
          <w:highlight w:val="none"/>
          <w:u w:val="single"/>
          <w:shd w:val="clear" w:color="auto" w:fill="auto"/>
        </w:rPr>
        <w:t xml:space="preserve"> （企业名称） </w:t>
      </w:r>
      <w:r>
        <w:rPr>
          <w:rFonts w:hint="eastAsia" w:ascii="仿宋" w:hAnsi="仿宋" w:eastAsia="仿宋"/>
          <w:color w:val="auto"/>
          <w:sz w:val="24"/>
          <w:highlight w:val="none"/>
          <w:shd w:val="clear" w:color="auto" w:fill="auto"/>
        </w:rPr>
        <w:t>，从业人员</w:t>
      </w:r>
      <w:r>
        <w:rPr>
          <w:rFonts w:ascii="仿宋" w:hAnsi="仿宋" w:eastAsia="仿宋"/>
          <w:color w:val="auto"/>
          <w:sz w:val="24"/>
          <w:highlight w:val="none"/>
          <w:u w:val="single"/>
          <w:shd w:val="clear" w:color="auto" w:fill="auto"/>
        </w:rPr>
        <w:t xml:space="preserve">   </w:t>
      </w:r>
      <w:r>
        <w:rPr>
          <w:rFonts w:hint="eastAsia" w:ascii="仿宋" w:hAnsi="仿宋" w:eastAsia="仿宋"/>
          <w:color w:val="auto"/>
          <w:sz w:val="24"/>
          <w:highlight w:val="none"/>
          <w:shd w:val="clear" w:color="auto" w:fill="auto"/>
        </w:rPr>
        <w:t>人，营业收入为</w:t>
      </w:r>
      <w:r>
        <w:rPr>
          <w:rFonts w:ascii="仿宋" w:hAnsi="仿宋" w:eastAsia="仿宋"/>
          <w:color w:val="auto"/>
          <w:sz w:val="24"/>
          <w:highlight w:val="none"/>
          <w:u w:val="single"/>
          <w:shd w:val="clear" w:color="auto" w:fill="auto"/>
        </w:rPr>
        <w:t xml:space="preserve">    </w:t>
      </w:r>
      <w:r>
        <w:rPr>
          <w:rFonts w:hint="eastAsia" w:ascii="仿宋" w:hAnsi="仿宋" w:eastAsia="仿宋"/>
          <w:color w:val="auto"/>
          <w:sz w:val="24"/>
          <w:highlight w:val="none"/>
          <w:shd w:val="clear" w:color="auto" w:fill="auto"/>
        </w:rPr>
        <w:t>万元，资产总额为</w:t>
      </w:r>
      <w:r>
        <w:rPr>
          <w:rFonts w:ascii="仿宋" w:hAnsi="仿宋" w:eastAsia="仿宋"/>
          <w:color w:val="auto"/>
          <w:sz w:val="24"/>
          <w:highlight w:val="none"/>
          <w:u w:val="single"/>
          <w:shd w:val="clear" w:color="auto" w:fill="auto"/>
        </w:rPr>
        <w:t xml:space="preserve">   </w:t>
      </w:r>
      <w:r>
        <w:rPr>
          <w:rFonts w:hint="eastAsia" w:ascii="仿宋" w:hAnsi="仿宋" w:eastAsia="仿宋"/>
          <w:color w:val="auto"/>
          <w:sz w:val="24"/>
          <w:highlight w:val="none"/>
          <w:shd w:val="clear" w:color="auto" w:fill="auto"/>
        </w:rPr>
        <w:t>万元，属于</w:t>
      </w:r>
      <w:r>
        <w:rPr>
          <w:rFonts w:hint="eastAsia" w:ascii="仿宋" w:hAnsi="仿宋" w:eastAsia="仿宋"/>
          <w:color w:val="auto"/>
          <w:sz w:val="24"/>
          <w:highlight w:val="none"/>
          <w:u w:val="single"/>
          <w:shd w:val="clear" w:color="auto" w:fill="auto"/>
        </w:rPr>
        <w:t xml:space="preserve"> （中型企业、小型企业、微型企业） </w:t>
      </w:r>
      <w:r>
        <w:rPr>
          <w:rFonts w:hint="eastAsia" w:ascii="仿宋" w:hAnsi="仿宋" w:eastAsia="仿宋"/>
          <w:color w:val="auto"/>
          <w:sz w:val="24"/>
          <w:highlight w:val="none"/>
          <w:shd w:val="clear" w:color="auto" w:fill="auto"/>
        </w:rPr>
        <w:t>；</w:t>
      </w:r>
    </w:p>
    <w:p w14:paraId="2ABC8A1F">
      <w:pPr>
        <w:pageBreakBefore w:val="0"/>
        <w:kinsoku/>
        <w:wordWrap/>
        <w:overflowPunct/>
        <w:topLinePunct w:val="0"/>
        <w:autoSpaceDE/>
        <w:autoSpaceDN/>
        <w:bidi w:val="0"/>
        <w:snapToGrid/>
        <w:spacing w:line="360" w:lineRule="auto"/>
        <w:ind w:firstLine="600" w:firstLineChars="250"/>
        <w:jc w:val="left"/>
        <w:textAlignment w:val="auto"/>
        <w:outlineLvl w:val="9"/>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2.</w:t>
      </w:r>
      <w:r>
        <w:rPr>
          <w:rFonts w:hint="eastAsia" w:ascii="仿宋" w:hAnsi="仿宋" w:eastAsia="仿宋"/>
          <w:color w:val="auto"/>
          <w:sz w:val="24"/>
          <w:highlight w:val="none"/>
          <w:u w:val="single"/>
          <w:shd w:val="clear" w:color="auto" w:fill="auto"/>
        </w:rPr>
        <w:t xml:space="preserve"> （标的名称） </w:t>
      </w:r>
      <w:r>
        <w:rPr>
          <w:rFonts w:hint="eastAsia" w:ascii="仿宋" w:hAnsi="仿宋" w:eastAsia="仿宋"/>
          <w:color w:val="auto"/>
          <w:sz w:val="24"/>
          <w:highlight w:val="none"/>
          <w:shd w:val="clear" w:color="auto" w:fill="auto"/>
        </w:rPr>
        <w:t>，属于</w:t>
      </w:r>
      <w:r>
        <w:rPr>
          <w:rFonts w:hint="eastAsia" w:ascii="仿宋" w:hAnsi="仿宋" w:eastAsia="仿宋"/>
          <w:color w:val="auto"/>
          <w:sz w:val="24"/>
          <w:highlight w:val="none"/>
          <w:u w:val="single"/>
          <w:shd w:val="clear" w:color="auto" w:fill="auto"/>
        </w:rPr>
        <w:t xml:space="preserve"> （采购文件中明确的所属行业） </w:t>
      </w:r>
      <w:r>
        <w:rPr>
          <w:rFonts w:hint="eastAsia" w:ascii="仿宋" w:hAnsi="仿宋" w:eastAsia="仿宋"/>
          <w:color w:val="auto"/>
          <w:sz w:val="24"/>
          <w:highlight w:val="none"/>
          <w:shd w:val="clear" w:color="auto" w:fill="auto"/>
        </w:rPr>
        <w:t>；制造商为</w:t>
      </w:r>
      <w:r>
        <w:rPr>
          <w:rFonts w:hint="eastAsia" w:ascii="仿宋" w:hAnsi="仿宋" w:eastAsia="仿宋"/>
          <w:color w:val="auto"/>
          <w:sz w:val="24"/>
          <w:highlight w:val="none"/>
          <w:u w:val="single"/>
          <w:shd w:val="clear" w:color="auto" w:fill="auto"/>
        </w:rPr>
        <w:t xml:space="preserve"> （企业名称） </w:t>
      </w:r>
      <w:r>
        <w:rPr>
          <w:rFonts w:hint="eastAsia" w:ascii="仿宋" w:hAnsi="仿宋" w:eastAsia="仿宋"/>
          <w:color w:val="auto"/>
          <w:sz w:val="24"/>
          <w:highlight w:val="none"/>
          <w:shd w:val="clear" w:color="auto" w:fill="auto"/>
        </w:rPr>
        <w:t>，从业人员</w:t>
      </w:r>
      <w:r>
        <w:rPr>
          <w:rFonts w:ascii="仿宋" w:hAnsi="仿宋" w:eastAsia="仿宋"/>
          <w:color w:val="auto"/>
          <w:sz w:val="24"/>
          <w:highlight w:val="none"/>
          <w:u w:val="single"/>
          <w:shd w:val="clear" w:color="auto" w:fill="auto"/>
        </w:rPr>
        <w:t xml:space="preserve">   </w:t>
      </w:r>
      <w:r>
        <w:rPr>
          <w:rFonts w:hint="eastAsia" w:ascii="仿宋" w:hAnsi="仿宋" w:eastAsia="仿宋"/>
          <w:color w:val="auto"/>
          <w:sz w:val="24"/>
          <w:highlight w:val="none"/>
          <w:shd w:val="clear" w:color="auto" w:fill="auto"/>
        </w:rPr>
        <w:t>人，营业收入为</w:t>
      </w:r>
      <w:r>
        <w:rPr>
          <w:rFonts w:ascii="仿宋" w:hAnsi="仿宋" w:eastAsia="仿宋"/>
          <w:color w:val="auto"/>
          <w:sz w:val="24"/>
          <w:highlight w:val="none"/>
          <w:u w:val="single"/>
          <w:shd w:val="clear" w:color="auto" w:fill="auto"/>
        </w:rPr>
        <w:t xml:space="preserve">    </w:t>
      </w:r>
      <w:r>
        <w:rPr>
          <w:rFonts w:hint="eastAsia" w:ascii="仿宋" w:hAnsi="仿宋" w:eastAsia="仿宋"/>
          <w:color w:val="auto"/>
          <w:sz w:val="24"/>
          <w:highlight w:val="none"/>
          <w:shd w:val="clear" w:color="auto" w:fill="auto"/>
        </w:rPr>
        <w:t>万元，资产总额为</w:t>
      </w:r>
      <w:r>
        <w:rPr>
          <w:rFonts w:ascii="仿宋" w:hAnsi="仿宋" w:eastAsia="仿宋"/>
          <w:color w:val="auto"/>
          <w:sz w:val="24"/>
          <w:highlight w:val="none"/>
          <w:u w:val="single"/>
          <w:shd w:val="clear" w:color="auto" w:fill="auto"/>
        </w:rPr>
        <w:t xml:space="preserve">   </w:t>
      </w:r>
      <w:r>
        <w:rPr>
          <w:rFonts w:hint="eastAsia" w:ascii="仿宋" w:hAnsi="仿宋" w:eastAsia="仿宋"/>
          <w:color w:val="auto"/>
          <w:sz w:val="24"/>
          <w:highlight w:val="none"/>
          <w:shd w:val="clear" w:color="auto" w:fill="auto"/>
        </w:rPr>
        <w:t>万元，属于</w:t>
      </w:r>
      <w:r>
        <w:rPr>
          <w:rFonts w:hint="eastAsia" w:ascii="仿宋" w:hAnsi="仿宋" w:eastAsia="仿宋"/>
          <w:color w:val="auto"/>
          <w:sz w:val="24"/>
          <w:highlight w:val="none"/>
          <w:u w:val="single"/>
          <w:shd w:val="clear" w:color="auto" w:fill="auto"/>
        </w:rPr>
        <w:t xml:space="preserve"> （中型企业、小型企业、微型企业） </w:t>
      </w:r>
      <w:r>
        <w:rPr>
          <w:rFonts w:hint="eastAsia" w:ascii="仿宋" w:hAnsi="仿宋" w:eastAsia="仿宋"/>
          <w:color w:val="auto"/>
          <w:sz w:val="24"/>
          <w:highlight w:val="none"/>
          <w:shd w:val="clear" w:color="auto" w:fill="auto"/>
        </w:rPr>
        <w:t>；</w:t>
      </w:r>
    </w:p>
    <w:p w14:paraId="375A56D5">
      <w:pPr>
        <w:pageBreakBefore w:val="0"/>
        <w:kinsoku/>
        <w:wordWrap/>
        <w:overflowPunct/>
        <w:topLinePunct w:val="0"/>
        <w:autoSpaceDE/>
        <w:autoSpaceDN/>
        <w:bidi w:val="0"/>
        <w:snapToGrid/>
        <w:spacing w:line="360" w:lineRule="auto"/>
        <w:ind w:firstLine="600" w:firstLineChars="250"/>
        <w:jc w:val="left"/>
        <w:textAlignment w:val="auto"/>
        <w:outlineLvl w:val="9"/>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w:t>
      </w:r>
    </w:p>
    <w:p w14:paraId="6C1BAAE6">
      <w:pPr>
        <w:pageBreakBefore w:val="0"/>
        <w:kinsoku/>
        <w:wordWrap/>
        <w:overflowPunct/>
        <w:topLinePunct w:val="0"/>
        <w:autoSpaceDE/>
        <w:autoSpaceDN/>
        <w:bidi w:val="0"/>
        <w:snapToGrid/>
        <w:spacing w:line="360" w:lineRule="auto"/>
        <w:ind w:firstLine="600" w:firstLineChars="250"/>
        <w:jc w:val="left"/>
        <w:textAlignment w:val="auto"/>
        <w:outlineLvl w:val="9"/>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以上企业，不属于大企业的分支机构，不存在控股股东为大企业的情形，也不存在与大企业的负责人为同一人的情形。</w:t>
      </w:r>
    </w:p>
    <w:p w14:paraId="26BF186F">
      <w:pPr>
        <w:pageBreakBefore w:val="0"/>
        <w:kinsoku/>
        <w:wordWrap/>
        <w:overflowPunct/>
        <w:topLinePunct w:val="0"/>
        <w:autoSpaceDE/>
        <w:autoSpaceDN/>
        <w:bidi w:val="0"/>
        <w:snapToGrid/>
        <w:spacing w:line="360" w:lineRule="auto"/>
        <w:ind w:firstLine="600" w:firstLineChars="250"/>
        <w:jc w:val="left"/>
        <w:textAlignment w:val="auto"/>
        <w:outlineLvl w:val="9"/>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本企业对上述声明内容的真实性负责。如有虚假，将依法承担相应责任。</w:t>
      </w:r>
    </w:p>
    <w:p w14:paraId="13AE9339">
      <w:pPr>
        <w:pageBreakBefore w:val="0"/>
        <w:kinsoku/>
        <w:wordWrap/>
        <w:overflowPunct/>
        <w:topLinePunct w:val="0"/>
        <w:autoSpaceDE/>
        <w:autoSpaceDN/>
        <w:bidi w:val="0"/>
        <w:snapToGrid/>
        <w:spacing w:line="360" w:lineRule="auto"/>
        <w:jc w:val="center"/>
        <w:textAlignment w:val="auto"/>
        <w:outlineLvl w:val="9"/>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 xml:space="preserve">                                 企业名称（盖章）：</w:t>
      </w:r>
    </w:p>
    <w:p w14:paraId="39FDF20F">
      <w:pPr>
        <w:pageBreakBefore w:val="0"/>
        <w:kinsoku/>
        <w:wordWrap/>
        <w:overflowPunct/>
        <w:topLinePunct w:val="0"/>
        <w:autoSpaceDE/>
        <w:autoSpaceDN/>
        <w:bidi w:val="0"/>
        <w:snapToGrid/>
        <w:spacing w:line="360" w:lineRule="auto"/>
        <w:jc w:val="center"/>
        <w:textAlignment w:val="auto"/>
        <w:outlineLvl w:val="9"/>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 xml:space="preserve">                        日 期：</w:t>
      </w:r>
    </w:p>
    <w:p w14:paraId="216B06CC">
      <w:pPr>
        <w:pageBreakBefore w:val="0"/>
        <w:kinsoku/>
        <w:wordWrap/>
        <w:overflowPunct/>
        <w:topLinePunct w:val="0"/>
        <w:autoSpaceDE/>
        <w:autoSpaceDN/>
        <w:bidi w:val="0"/>
        <w:snapToGrid/>
        <w:spacing w:line="360" w:lineRule="auto"/>
        <w:jc w:val="left"/>
        <w:textAlignment w:val="auto"/>
        <w:outlineLvl w:val="9"/>
        <w:rPr>
          <w:rFonts w:ascii="仿宋" w:hAnsi="仿宋" w:eastAsia="仿宋" w:cs="宋体"/>
          <w:color w:val="auto"/>
          <w:sz w:val="24"/>
          <w:highlight w:val="none"/>
          <w:shd w:val="clear" w:color="auto" w:fill="auto"/>
        </w:rPr>
      </w:pPr>
      <w:r>
        <w:rPr>
          <w:rFonts w:hint="eastAsia" w:ascii="仿宋" w:hAnsi="仿宋" w:eastAsia="仿宋" w:cs="宋体"/>
          <w:color w:val="auto"/>
          <w:sz w:val="24"/>
          <w:highlight w:val="none"/>
          <w:shd w:val="clear" w:color="auto" w:fill="auto"/>
        </w:rPr>
        <w:t>注：</w:t>
      </w:r>
    </w:p>
    <w:p w14:paraId="279045FB">
      <w:pPr>
        <w:pageBreakBefore w:val="0"/>
        <w:kinsoku/>
        <w:wordWrap/>
        <w:overflowPunct/>
        <w:topLinePunct w:val="0"/>
        <w:autoSpaceDE/>
        <w:autoSpaceDN/>
        <w:bidi w:val="0"/>
        <w:snapToGrid/>
        <w:jc w:val="center"/>
        <w:textAlignment w:val="auto"/>
        <w:outlineLvl w:val="9"/>
        <w:rPr>
          <w:rFonts w:ascii="仿宋" w:hAnsi="仿宋" w:eastAsia="仿宋"/>
          <w:b/>
          <w:color w:val="auto"/>
          <w:sz w:val="32"/>
          <w:szCs w:val="32"/>
          <w:highlight w:val="none"/>
          <w:shd w:val="clear" w:color="auto" w:fill="auto"/>
        </w:rPr>
      </w:pPr>
      <w:r>
        <w:rPr>
          <w:rFonts w:ascii="仿宋" w:hAnsi="仿宋" w:eastAsia="仿宋" w:cs="宋体"/>
          <w:color w:val="auto"/>
          <w:sz w:val="24"/>
          <w:highlight w:val="none"/>
          <w:shd w:val="clear" w:color="auto" w:fill="auto"/>
        </w:rPr>
        <w:t>1、</w:t>
      </w:r>
      <w:bookmarkEnd w:id="49"/>
      <w:bookmarkEnd w:id="50"/>
      <w:bookmarkEnd w:id="51"/>
      <w:bookmarkEnd w:id="52"/>
      <w:bookmarkEnd w:id="53"/>
      <w:r>
        <w:rPr>
          <w:rFonts w:hint="eastAsia" w:ascii="仿宋" w:hAnsi="仿宋" w:eastAsia="仿宋" w:cs="宋体"/>
          <w:color w:val="auto"/>
          <w:sz w:val="24"/>
          <w:highlight w:val="none"/>
          <w:shd w:val="clear" w:color="auto" w:fill="auto"/>
        </w:rPr>
        <w:t>从业人员、营业收入、资产总额填报上一年度数据，无上一年度数据的新成立企业可不填报。</w:t>
      </w:r>
      <w:r>
        <w:rPr>
          <w:rFonts w:hint="eastAsia" w:ascii="仿宋" w:hAnsi="仿宋" w:eastAsia="仿宋" w:cs="宋体"/>
          <w:color w:val="auto"/>
          <w:sz w:val="24"/>
          <w:highlight w:val="none"/>
          <w:shd w:val="clear" w:color="auto" w:fill="auto"/>
        </w:rPr>
        <w:br w:type="page"/>
      </w:r>
      <w:r>
        <w:rPr>
          <w:rFonts w:hint="eastAsia" w:ascii="仿宋" w:hAnsi="仿宋" w:eastAsia="仿宋"/>
          <w:b/>
          <w:color w:val="auto"/>
          <w:sz w:val="32"/>
          <w:szCs w:val="32"/>
          <w:highlight w:val="none"/>
          <w:shd w:val="clear" w:color="auto" w:fill="auto"/>
        </w:rPr>
        <w:t>残疾人福利性单位声明函</w:t>
      </w:r>
    </w:p>
    <w:p w14:paraId="659A072A">
      <w:pPr>
        <w:pageBreakBefore w:val="0"/>
        <w:kinsoku/>
        <w:wordWrap/>
        <w:overflowPunct/>
        <w:topLinePunct w:val="0"/>
        <w:autoSpaceDE/>
        <w:autoSpaceDN/>
        <w:bidi w:val="0"/>
        <w:snapToGrid/>
        <w:spacing w:line="588" w:lineRule="exact"/>
        <w:textAlignment w:val="auto"/>
        <w:outlineLvl w:val="9"/>
        <w:rPr>
          <w:rFonts w:ascii="仿宋" w:hAnsi="仿宋" w:eastAsia="仿宋" w:cs="宋体"/>
          <w:b/>
          <w:color w:val="auto"/>
          <w:spacing w:val="6"/>
          <w:sz w:val="24"/>
          <w:highlight w:val="none"/>
          <w:shd w:val="clear" w:color="auto" w:fill="auto"/>
        </w:rPr>
      </w:pPr>
    </w:p>
    <w:p w14:paraId="32495A36">
      <w:pPr>
        <w:pageBreakBefore w:val="0"/>
        <w:kinsoku/>
        <w:wordWrap/>
        <w:overflowPunct/>
        <w:topLinePunct w:val="0"/>
        <w:autoSpaceDE/>
        <w:autoSpaceDN/>
        <w:bidi w:val="0"/>
        <w:snapToGrid/>
        <w:spacing w:line="588" w:lineRule="exact"/>
        <w:ind w:firstLine="504" w:firstLineChars="200"/>
        <w:textAlignment w:val="auto"/>
        <w:outlineLvl w:val="9"/>
        <w:rPr>
          <w:rFonts w:ascii="仿宋" w:hAnsi="仿宋" w:eastAsia="仿宋" w:cs="宋体"/>
          <w:color w:val="auto"/>
          <w:spacing w:val="6"/>
          <w:sz w:val="24"/>
          <w:highlight w:val="none"/>
          <w:shd w:val="clear" w:color="auto" w:fill="auto"/>
        </w:rPr>
      </w:pPr>
      <w:r>
        <w:rPr>
          <w:rFonts w:hint="eastAsia" w:ascii="仿宋" w:hAnsi="仿宋" w:eastAsia="仿宋" w:cs="宋体"/>
          <w:color w:val="auto"/>
          <w:spacing w:val="6"/>
          <w:sz w:val="24"/>
          <w:highlight w:val="none"/>
          <w:shd w:val="clear" w:color="auto" w:fill="auto"/>
        </w:rPr>
        <w:t>本单位郑重声明，根据《财政部 民政部 中国残疾人联合会关于促进残疾人就业政府采购政策的通知》（财库</w:t>
      </w:r>
      <w:r>
        <w:rPr>
          <w:rFonts w:hint="eastAsia" w:ascii="仿宋" w:hAnsi="仿宋" w:eastAsia="仿宋" w:cs="宋体"/>
          <w:color w:val="auto"/>
          <w:sz w:val="24"/>
          <w:highlight w:val="none"/>
          <w:shd w:val="clear" w:color="auto" w:fill="auto"/>
        </w:rPr>
        <w:t>〔2017〕 141</w:t>
      </w:r>
      <w:r>
        <w:rPr>
          <w:rFonts w:hint="eastAsia" w:ascii="仿宋" w:hAnsi="仿宋" w:eastAsia="仿宋" w:cs="宋体"/>
          <w:color w:val="auto"/>
          <w:spacing w:val="6"/>
          <w:sz w:val="24"/>
          <w:highlight w:val="none"/>
          <w:shd w:val="clear" w:color="auto" w:fill="auto"/>
        </w:rPr>
        <w:t>号）的规定，本单位为符合条件的残疾人福利性单位，且本单位参加</w:t>
      </w:r>
      <w:r>
        <w:rPr>
          <w:rFonts w:hint="eastAsia" w:ascii="仿宋" w:hAnsi="仿宋" w:eastAsia="仿宋"/>
          <w:color w:val="auto"/>
          <w:sz w:val="24"/>
          <w:highlight w:val="none"/>
          <w:u w:val="single"/>
          <w:shd w:val="clear" w:color="auto" w:fill="auto"/>
        </w:rPr>
        <w:t>XXXX</w:t>
      </w:r>
      <w:r>
        <w:rPr>
          <w:rFonts w:hint="eastAsia" w:ascii="仿宋" w:hAnsi="仿宋" w:eastAsia="仿宋" w:cs="宋体"/>
          <w:color w:val="auto"/>
          <w:spacing w:val="6"/>
          <w:sz w:val="24"/>
          <w:highlight w:val="none"/>
          <w:shd w:val="clear" w:color="auto" w:fill="auto"/>
        </w:rPr>
        <w:t>单位的</w:t>
      </w:r>
      <w:r>
        <w:rPr>
          <w:rFonts w:hint="eastAsia" w:ascii="仿宋" w:hAnsi="仿宋" w:eastAsia="仿宋"/>
          <w:color w:val="auto"/>
          <w:sz w:val="24"/>
          <w:highlight w:val="none"/>
          <w:u w:val="single"/>
          <w:shd w:val="clear" w:color="auto" w:fill="auto"/>
        </w:rPr>
        <w:t>XXXX</w:t>
      </w:r>
      <w:r>
        <w:rPr>
          <w:rFonts w:hint="eastAsia" w:ascii="仿宋" w:hAnsi="仿宋" w:eastAsia="仿宋" w:cs="宋体"/>
          <w:color w:val="auto"/>
          <w:spacing w:val="6"/>
          <w:sz w:val="24"/>
          <w:highlight w:val="none"/>
          <w:shd w:val="clear" w:color="auto" w:fill="auto"/>
        </w:rPr>
        <w:t>项目采购活动提供本单位制造的货物（由本单位承担工程/提供服务），或者提供其他残疾人福利性单位制造的货物（不包括使用非残疾人福利性单位注册商标的货物）。</w:t>
      </w:r>
    </w:p>
    <w:p w14:paraId="73463BBA">
      <w:pPr>
        <w:pageBreakBefore w:val="0"/>
        <w:kinsoku/>
        <w:wordWrap/>
        <w:overflowPunct/>
        <w:topLinePunct w:val="0"/>
        <w:autoSpaceDE/>
        <w:autoSpaceDN/>
        <w:bidi w:val="0"/>
        <w:snapToGrid/>
        <w:spacing w:line="588" w:lineRule="exact"/>
        <w:ind w:firstLine="504" w:firstLineChars="200"/>
        <w:textAlignment w:val="auto"/>
        <w:outlineLvl w:val="9"/>
        <w:rPr>
          <w:rFonts w:ascii="仿宋" w:hAnsi="仿宋" w:eastAsia="仿宋" w:cs="宋体"/>
          <w:color w:val="auto"/>
          <w:spacing w:val="6"/>
          <w:sz w:val="24"/>
          <w:highlight w:val="none"/>
          <w:shd w:val="clear" w:color="auto" w:fill="auto"/>
        </w:rPr>
      </w:pPr>
      <w:r>
        <w:rPr>
          <w:rFonts w:hint="eastAsia" w:ascii="仿宋" w:hAnsi="仿宋" w:eastAsia="仿宋" w:cs="宋体"/>
          <w:color w:val="auto"/>
          <w:spacing w:val="6"/>
          <w:sz w:val="24"/>
          <w:highlight w:val="none"/>
          <w:shd w:val="clear" w:color="auto" w:fill="auto"/>
        </w:rPr>
        <w:t>本单位对上述声明的真实性负责。如有虚假，将依法承担相应责任。</w:t>
      </w:r>
    </w:p>
    <w:p w14:paraId="1AF98D2A">
      <w:pPr>
        <w:pageBreakBefore w:val="0"/>
        <w:kinsoku/>
        <w:wordWrap/>
        <w:overflowPunct/>
        <w:topLinePunct w:val="0"/>
        <w:autoSpaceDE/>
        <w:autoSpaceDN/>
        <w:bidi w:val="0"/>
        <w:snapToGrid/>
        <w:spacing w:line="588" w:lineRule="exact"/>
        <w:textAlignment w:val="auto"/>
        <w:outlineLvl w:val="9"/>
        <w:rPr>
          <w:rFonts w:ascii="仿宋" w:hAnsi="仿宋" w:eastAsia="仿宋" w:cs="宋体"/>
          <w:color w:val="auto"/>
          <w:spacing w:val="6"/>
          <w:sz w:val="24"/>
          <w:highlight w:val="none"/>
          <w:shd w:val="clear" w:color="auto" w:fill="auto"/>
        </w:rPr>
      </w:pPr>
    </w:p>
    <w:p w14:paraId="0CB13151">
      <w:pPr>
        <w:pageBreakBefore w:val="0"/>
        <w:kinsoku/>
        <w:wordWrap/>
        <w:overflowPunct/>
        <w:topLinePunct w:val="0"/>
        <w:autoSpaceDE/>
        <w:autoSpaceDN/>
        <w:bidi w:val="0"/>
        <w:snapToGrid/>
        <w:spacing w:line="588" w:lineRule="exact"/>
        <w:textAlignment w:val="auto"/>
        <w:outlineLvl w:val="9"/>
        <w:rPr>
          <w:rFonts w:ascii="仿宋" w:hAnsi="仿宋" w:eastAsia="仿宋" w:cs="宋体"/>
          <w:color w:val="auto"/>
          <w:spacing w:val="6"/>
          <w:sz w:val="24"/>
          <w:highlight w:val="none"/>
          <w:shd w:val="clear" w:color="auto" w:fill="auto"/>
        </w:rPr>
      </w:pPr>
    </w:p>
    <w:p w14:paraId="1870685D">
      <w:pPr>
        <w:pageBreakBefore w:val="0"/>
        <w:kinsoku/>
        <w:wordWrap/>
        <w:overflowPunct/>
        <w:topLinePunct w:val="0"/>
        <w:autoSpaceDE/>
        <w:autoSpaceDN/>
        <w:bidi w:val="0"/>
        <w:snapToGrid/>
        <w:ind w:firstLine="480" w:firstLineChars="200"/>
        <w:jc w:val="left"/>
        <w:textAlignment w:val="auto"/>
        <w:outlineLvl w:val="9"/>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单位名称：XXXX（盖单位公章）</w:t>
      </w:r>
    </w:p>
    <w:p w14:paraId="59325987">
      <w:pPr>
        <w:pageBreakBefore w:val="0"/>
        <w:kinsoku/>
        <w:wordWrap/>
        <w:overflowPunct/>
        <w:topLinePunct w:val="0"/>
        <w:autoSpaceDE/>
        <w:autoSpaceDN/>
        <w:bidi w:val="0"/>
        <w:snapToGrid/>
        <w:ind w:firstLine="480" w:firstLineChars="200"/>
        <w:jc w:val="left"/>
        <w:textAlignment w:val="auto"/>
        <w:outlineLvl w:val="9"/>
        <w:rPr>
          <w:rFonts w:ascii="仿宋" w:hAnsi="仿宋" w:eastAsia="仿宋"/>
          <w:color w:val="auto"/>
          <w:sz w:val="24"/>
          <w:highlight w:val="none"/>
          <w:shd w:val="clear" w:color="auto" w:fill="auto"/>
        </w:rPr>
      </w:pPr>
    </w:p>
    <w:p w14:paraId="6140A249">
      <w:pPr>
        <w:pageBreakBefore w:val="0"/>
        <w:kinsoku/>
        <w:wordWrap/>
        <w:overflowPunct/>
        <w:topLinePunct w:val="0"/>
        <w:autoSpaceDE/>
        <w:autoSpaceDN/>
        <w:bidi w:val="0"/>
        <w:snapToGrid/>
        <w:ind w:firstLine="480" w:firstLineChars="200"/>
        <w:jc w:val="left"/>
        <w:textAlignment w:val="auto"/>
        <w:outlineLvl w:val="9"/>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日期：XXXX</w:t>
      </w:r>
    </w:p>
    <w:p w14:paraId="4E753A4D">
      <w:pPr>
        <w:pageBreakBefore w:val="0"/>
        <w:kinsoku/>
        <w:wordWrap/>
        <w:overflowPunct/>
        <w:topLinePunct w:val="0"/>
        <w:autoSpaceDE/>
        <w:autoSpaceDN/>
        <w:bidi w:val="0"/>
        <w:snapToGrid/>
        <w:spacing w:line="360" w:lineRule="auto"/>
        <w:textAlignment w:val="auto"/>
        <w:outlineLvl w:val="9"/>
        <w:rPr>
          <w:rFonts w:ascii="仿宋" w:hAnsi="仿宋" w:eastAsia="仿宋" w:cs="宋体"/>
          <w:color w:val="auto"/>
          <w:sz w:val="24"/>
          <w:highlight w:val="none"/>
          <w:shd w:val="clear" w:color="auto" w:fill="auto"/>
        </w:rPr>
      </w:pPr>
    </w:p>
    <w:p w14:paraId="2CB5A30F">
      <w:pPr>
        <w:pageBreakBefore w:val="0"/>
        <w:kinsoku/>
        <w:wordWrap/>
        <w:overflowPunct/>
        <w:topLinePunct w:val="0"/>
        <w:autoSpaceDE/>
        <w:autoSpaceDN/>
        <w:bidi w:val="0"/>
        <w:snapToGrid/>
        <w:spacing w:line="360" w:lineRule="auto"/>
        <w:textAlignment w:val="auto"/>
        <w:outlineLvl w:val="9"/>
        <w:rPr>
          <w:rFonts w:ascii="仿宋" w:hAnsi="仿宋" w:eastAsia="仿宋" w:cs="宋体"/>
          <w:color w:val="auto"/>
          <w:sz w:val="24"/>
          <w:highlight w:val="none"/>
          <w:shd w:val="clear" w:color="auto" w:fill="auto"/>
        </w:rPr>
      </w:pPr>
      <w:r>
        <w:rPr>
          <w:rFonts w:hint="eastAsia" w:ascii="仿宋" w:hAnsi="仿宋" w:eastAsia="仿宋" w:cs="宋体"/>
          <w:color w:val="auto"/>
          <w:sz w:val="24"/>
          <w:highlight w:val="none"/>
          <w:shd w:val="clear" w:color="auto" w:fill="auto"/>
        </w:rPr>
        <w:t>注：</w:t>
      </w:r>
    </w:p>
    <w:p w14:paraId="4FADB7AF">
      <w:pPr>
        <w:pageBreakBefore w:val="0"/>
        <w:numPr>
          <w:ilvl w:val="0"/>
          <w:numId w:val="5"/>
        </w:numPr>
        <w:kinsoku/>
        <w:wordWrap/>
        <w:overflowPunct/>
        <w:topLinePunct w:val="0"/>
        <w:autoSpaceDE/>
        <w:autoSpaceDN/>
        <w:bidi w:val="0"/>
        <w:snapToGrid/>
        <w:spacing w:after="160" w:line="360" w:lineRule="auto"/>
        <w:textAlignment w:val="auto"/>
        <w:outlineLvl w:val="9"/>
        <w:rPr>
          <w:rFonts w:ascii="仿宋" w:hAnsi="仿宋" w:eastAsia="仿宋" w:cs="宋体"/>
          <w:color w:val="auto"/>
          <w:sz w:val="24"/>
          <w:highlight w:val="none"/>
          <w:shd w:val="clear" w:color="auto" w:fill="auto"/>
        </w:rPr>
      </w:pPr>
      <w:r>
        <w:rPr>
          <w:rFonts w:hint="eastAsia" w:ascii="仿宋" w:hAnsi="仿宋" w:eastAsia="仿宋" w:cs="宋体"/>
          <w:color w:val="auto"/>
          <w:sz w:val="24"/>
          <w:highlight w:val="none"/>
          <w:shd w:val="clear" w:color="auto" w:fill="auto"/>
        </w:rPr>
        <w:t>残疾人福利性单位视同小型、微型企业，享受预留份额、评审中价格扣除等促进中小企业发展的政府采购政策。残疾人福利性单位属于小型、微型企业的，不重复享受政策。</w:t>
      </w:r>
    </w:p>
    <w:p w14:paraId="4E62BD76">
      <w:pPr>
        <w:pageBreakBefore w:val="0"/>
        <w:numPr>
          <w:ilvl w:val="0"/>
          <w:numId w:val="5"/>
        </w:numPr>
        <w:kinsoku/>
        <w:wordWrap/>
        <w:overflowPunct/>
        <w:topLinePunct w:val="0"/>
        <w:autoSpaceDE/>
        <w:autoSpaceDN/>
        <w:bidi w:val="0"/>
        <w:snapToGrid/>
        <w:spacing w:after="160" w:line="360" w:lineRule="auto"/>
        <w:textAlignment w:val="auto"/>
        <w:outlineLvl w:val="9"/>
        <w:rPr>
          <w:rFonts w:ascii="仿宋" w:hAnsi="仿宋" w:eastAsia="仿宋" w:cs="宋体"/>
          <w:color w:val="auto"/>
          <w:sz w:val="24"/>
          <w:highlight w:val="none"/>
          <w:shd w:val="clear" w:color="auto" w:fill="auto"/>
        </w:rPr>
      </w:pPr>
      <w:r>
        <w:rPr>
          <w:rFonts w:hint="eastAsia" w:ascii="仿宋" w:hAnsi="仿宋" w:eastAsia="仿宋" w:cs="宋体"/>
          <w:color w:val="auto"/>
          <w:sz w:val="24"/>
          <w:highlight w:val="none"/>
          <w:shd w:val="clear" w:color="auto" w:fill="auto"/>
        </w:rPr>
        <w:t>供应商为非残疾人福利性单位的，可不提供此声明。</w:t>
      </w:r>
    </w:p>
    <w:p w14:paraId="343F79AD">
      <w:pPr>
        <w:pageBreakBefore w:val="0"/>
        <w:widowControl/>
        <w:kinsoku/>
        <w:wordWrap/>
        <w:overflowPunct/>
        <w:topLinePunct w:val="0"/>
        <w:autoSpaceDE/>
        <w:autoSpaceDN/>
        <w:bidi w:val="0"/>
        <w:snapToGrid/>
        <w:jc w:val="left"/>
        <w:textAlignment w:val="auto"/>
        <w:outlineLvl w:val="9"/>
        <w:rPr>
          <w:rFonts w:ascii="仿宋" w:hAnsi="仿宋" w:eastAsia="仿宋"/>
          <w:color w:val="auto"/>
          <w:sz w:val="24"/>
          <w:highlight w:val="none"/>
          <w:shd w:val="clear" w:color="auto" w:fill="auto"/>
        </w:rPr>
      </w:pPr>
      <w:r>
        <w:rPr>
          <w:rFonts w:ascii="仿宋" w:hAnsi="仿宋" w:eastAsia="仿宋"/>
          <w:color w:val="auto"/>
          <w:sz w:val="24"/>
          <w:highlight w:val="none"/>
          <w:shd w:val="clear" w:color="auto" w:fill="auto"/>
        </w:rPr>
        <w:br w:type="page"/>
      </w:r>
    </w:p>
    <w:p w14:paraId="1388F57B">
      <w:pPr>
        <w:pageBreakBefore w:val="0"/>
        <w:kinsoku/>
        <w:wordWrap/>
        <w:overflowPunct/>
        <w:topLinePunct w:val="0"/>
        <w:autoSpaceDE/>
        <w:autoSpaceDN/>
        <w:bidi w:val="0"/>
        <w:snapToGrid/>
        <w:spacing w:line="400" w:lineRule="exact"/>
        <w:jc w:val="center"/>
        <w:textAlignment w:val="auto"/>
        <w:outlineLvl w:val="9"/>
        <w:rPr>
          <w:rFonts w:ascii="仿宋" w:hAnsi="仿宋" w:eastAsia="仿宋"/>
          <w:b/>
          <w:bCs/>
          <w:color w:val="auto"/>
          <w:sz w:val="32"/>
          <w:szCs w:val="32"/>
          <w:highlight w:val="none"/>
          <w:shd w:val="clear" w:color="auto" w:fill="auto"/>
        </w:rPr>
      </w:pPr>
      <w:r>
        <w:rPr>
          <w:rFonts w:hint="eastAsia" w:ascii="仿宋" w:hAnsi="仿宋" w:eastAsia="仿宋"/>
          <w:b/>
          <w:bCs/>
          <w:color w:val="auto"/>
          <w:sz w:val="32"/>
          <w:szCs w:val="32"/>
          <w:highlight w:val="none"/>
          <w:shd w:val="clear" w:color="auto" w:fill="auto"/>
        </w:rPr>
        <w:t>监狱企业</w:t>
      </w:r>
    </w:p>
    <w:p w14:paraId="29BD261D">
      <w:pPr>
        <w:pageBreakBefore w:val="0"/>
        <w:kinsoku/>
        <w:wordWrap/>
        <w:overflowPunct/>
        <w:topLinePunct w:val="0"/>
        <w:autoSpaceDE/>
        <w:autoSpaceDN/>
        <w:bidi w:val="0"/>
        <w:snapToGrid/>
        <w:spacing w:line="400" w:lineRule="exact"/>
        <w:jc w:val="center"/>
        <w:textAlignment w:val="auto"/>
        <w:outlineLvl w:val="9"/>
        <w:rPr>
          <w:rFonts w:ascii="仿宋" w:hAnsi="仿宋" w:eastAsia="仿宋"/>
          <w:b/>
          <w:bCs/>
          <w:color w:val="auto"/>
          <w:sz w:val="32"/>
          <w:szCs w:val="32"/>
          <w:highlight w:val="none"/>
          <w:shd w:val="clear" w:color="auto" w:fill="auto"/>
        </w:rPr>
      </w:pPr>
    </w:p>
    <w:p w14:paraId="48462EDF">
      <w:pPr>
        <w:pageBreakBefore w:val="0"/>
        <w:kinsoku/>
        <w:wordWrap/>
        <w:overflowPunct/>
        <w:topLinePunct w:val="0"/>
        <w:autoSpaceDE/>
        <w:autoSpaceDN/>
        <w:bidi w:val="0"/>
        <w:snapToGrid/>
        <w:spacing w:line="588" w:lineRule="exact"/>
        <w:ind w:firstLine="504" w:firstLineChars="200"/>
        <w:textAlignment w:val="auto"/>
        <w:outlineLvl w:val="9"/>
        <w:rPr>
          <w:rFonts w:hint="eastAsia" w:ascii="仿宋" w:hAnsi="仿宋" w:eastAsia="仿宋" w:cs="宋体"/>
          <w:color w:val="auto"/>
          <w:spacing w:val="6"/>
          <w:sz w:val="24"/>
          <w:highlight w:val="none"/>
          <w:shd w:val="clear" w:color="auto" w:fill="auto"/>
        </w:rPr>
      </w:pPr>
      <w:r>
        <w:rPr>
          <w:rFonts w:hint="eastAsia" w:ascii="仿宋" w:hAnsi="仿宋" w:eastAsia="仿宋" w:cs="宋体"/>
          <w:color w:val="auto"/>
          <w:spacing w:val="6"/>
          <w:sz w:val="24"/>
          <w:highlight w:val="none"/>
          <w:shd w:val="clear" w:color="auto" w:fill="auto"/>
        </w:rPr>
        <w:t>根据《政府采购支持监狱企业发展有关问题的通知》（财库〔2014〕68号）的规定监狱企业参加采购活动的，应提供由省级以上监狱管理局、戒毒管理局(含新疆生产建设兵团)出具的属于监狱企业的证明文件。</w:t>
      </w:r>
    </w:p>
    <w:p w14:paraId="175BAAB6">
      <w:pPr>
        <w:pageBreakBefore w:val="0"/>
        <w:kinsoku/>
        <w:wordWrap/>
        <w:overflowPunct/>
        <w:topLinePunct w:val="0"/>
        <w:autoSpaceDE/>
        <w:autoSpaceDN/>
        <w:bidi w:val="0"/>
        <w:snapToGrid/>
        <w:spacing w:line="588" w:lineRule="exact"/>
        <w:ind w:firstLine="504" w:firstLineChars="200"/>
        <w:textAlignment w:val="auto"/>
        <w:outlineLvl w:val="9"/>
        <w:rPr>
          <w:rFonts w:hint="eastAsia" w:ascii="仿宋" w:hAnsi="仿宋" w:eastAsia="仿宋" w:cs="宋体"/>
          <w:color w:val="auto"/>
          <w:spacing w:val="6"/>
          <w:sz w:val="24"/>
          <w:highlight w:val="none"/>
          <w:shd w:val="clear" w:color="auto" w:fill="auto"/>
        </w:rPr>
      </w:pPr>
      <w:r>
        <w:rPr>
          <w:rFonts w:hint="eastAsia" w:ascii="仿宋" w:hAnsi="仿宋" w:eastAsia="仿宋" w:cs="宋体"/>
          <w:color w:val="auto"/>
          <w:spacing w:val="6"/>
          <w:sz w:val="24"/>
          <w:highlight w:val="none"/>
          <w:shd w:val="clear" w:color="auto" w:fill="auto"/>
        </w:rPr>
        <w:t>注：</w:t>
      </w:r>
    </w:p>
    <w:p w14:paraId="4881E78A">
      <w:pPr>
        <w:pageBreakBefore w:val="0"/>
        <w:kinsoku/>
        <w:wordWrap/>
        <w:overflowPunct/>
        <w:topLinePunct w:val="0"/>
        <w:autoSpaceDE/>
        <w:autoSpaceDN/>
        <w:bidi w:val="0"/>
        <w:snapToGrid/>
        <w:spacing w:line="588" w:lineRule="exact"/>
        <w:ind w:firstLine="504" w:firstLineChars="200"/>
        <w:textAlignment w:val="auto"/>
        <w:outlineLvl w:val="9"/>
        <w:rPr>
          <w:rFonts w:hint="eastAsia" w:ascii="仿宋" w:hAnsi="仿宋" w:eastAsia="仿宋" w:cs="宋体"/>
          <w:color w:val="auto"/>
          <w:spacing w:val="6"/>
          <w:sz w:val="24"/>
          <w:highlight w:val="none"/>
          <w:shd w:val="clear" w:color="auto" w:fill="auto"/>
        </w:rPr>
      </w:pPr>
      <w:r>
        <w:rPr>
          <w:rFonts w:hint="eastAsia" w:ascii="仿宋" w:hAnsi="仿宋" w:eastAsia="仿宋" w:cs="宋体"/>
          <w:color w:val="auto"/>
          <w:spacing w:val="6"/>
          <w:sz w:val="24"/>
          <w:highlight w:val="none"/>
          <w:shd w:val="clear" w:color="auto" w:fill="auto"/>
        </w:rPr>
        <w:t>1、供应商符合《政府采购支持监狱企业发展有关问题的通知》（财库〔2014〕68号）规定的划分标准为监狱企业适用。</w:t>
      </w:r>
    </w:p>
    <w:p w14:paraId="03EF5DCA">
      <w:pPr>
        <w:pageBreakBefore w:val="0"/>
        <w:kinsoku/>
        <w:wordWrap/>
        <w:overflowPunct/>
        <w:topLinePunct w:val="0"/>
        <w:autoSpaceDE/>
        <w:autoSpaceDN/>
        <w:bidi w:val="0"/>
        <w:snapToGrid/>
        <w:spacing w:line="588" w:lineRule="exact"/>
        <w:ind w:firstLine="504" w:firstLineChars="200"/>
        <w:textAlignment w:val="auto"/>
        <w:outlineLvl w:val="9"/>
        <w:rPr>
          <w:rFonts w:hint="eastAsia" w:ascii="仿宋" w:hAnsi="仿宋" w:eastAsia="仿宋" w:cs="宋体"/>
          <w:color w:val="auto"/>
          <w:spacing w:val="6"/>
          <w:sz w:val="24"/>
          <w:highlight w:val="none"/>
          <w:shd w:val="clear" w:color="auto" w:fill="auto"/>
        </w:rPr>
      </w:pPr>
      <w:r>
        <w:rPr>
          <w:rFonts w:hint="eastAsia" w:ascii="仿宋" w:hAnsi="仿宋" w:eastAsia="仿宋" w:cs="宋体"/>
          <w:color w:val="auto"/>
          <w:spacing w:val="6"/>
          <w:sz w:val="24"/>
          <w:highlight w:val="none"/>
          <w:shd w:val="clear" w:color="auto" w:fill="auto"/>
        </w:rPr>
        <w:t>2、在政府采购活动中，监狱企业视同小型、微型企业，享受预留份额、评审中价格扣除等政府采购促进中小企业发展的政府采购政策。</w:t>
      </w:r>
    </w:p>
    <w:p w14:paraId="46DFEBF0">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hint="eastAsia" w:ascii="仿宋" w:hAnsi="仿宋" w:eastAsia="仿宋"/>
          <w:color w:val="auto"/>
          <w:sz w:val="24"/>
          <w:highlight w:val="none"/>
          <w:shd w:val="clear" w:color="auto" w:fill="auto"/>
        </w:rPr>
      </w:pPr>
    </w:p>
    <w:p w14:paraId="1DC48CC4">
      <w:pPr>
        <w:rPr>
          <w:rFonts w:hint="eastAsia" w:ascii="仿宋" w:hAnsi="仿宋" w:eastAsia="仿宋"/>
          <w:b/>
          <w:color w:val="auto"/>
          <w:sz w:val="32"/>
          <w:szCs w:val="32"/>
          <w:highlight w:val="none"/>
          <w:shd w:val="clear" w:color="auto" w:fill="auto"/>
        </w:rPr>
      </w:pPr>
      <w:r>
        <w:rPr>
          <w:rFonts w:ascii="仿宋" w:hAnsi="仿宋" w:eastAsia="仿宋"/>
          <w:b/>
          <w:color w:val="auto"/>
          <w:sz w:val="32"/>
          <w:highlight w:val="none"/>
          <w:shd w:val="clear" w:color="auto" w:fill="auto"/>
        </w:rPr>
        <w:br w:type="page"/>
      </w:r>
    </w:p>
    <w:p w14:paraId="3EAD8C02">
      <w:pPr>
        <w:keepNext w:val="0"/>
        <w:keepLines w:val="0"/>
        <w:pageBreakBefore w:val="0"/>
        <w:kinsoku/>
        <w:wordWrap/>
        <w:overflowPunct/>
        <w:topLinePunct w:val="0"/>
        <w:autoSpaceDE/>
        <w:autoSpaceDN/>
        <w:bidi w:val="0"/>
        <w:snapToGrid/>
        <w:spacing w:line="360" w:lineRule="auto"/>
        <w:textAlignment w:val="auto"/>
        <w:outlineLvl w:val="9"/>
        <w:rPr>
          <w:rFonts w:hint="eastAsia" w:ascii="仿宋" w:hAnsi="仿宋" w:eastAsia="仿宋"/>
          <w:b/>
          <w:color w:val="auto"/>
          <w:sz w:val="32"/>
          <w:szCs w:val="32"/>
          <w:highlight w:val="none"/>
          <w:shd w:val="clear" w:color="auto" w:fill="auto"/>
          <w:lang w:val="en-US" w:eastAsia="zh-CN"/>
        </w:rPr>
      </w:pPr>
      <w:r>
        <w:rPr>
          <w:rFonts w:hint="eastAsia" w:ascii="仿宋" w:hAnsi="仿宋" w:eastAsia="仿宋"/>
          <w:b/>
          <w:color w:val="auto"/>
          <w:sz w:val="32"/>
          <w:szCs w:val="32"/>
          <w:highlight w:val="none"/>
          <w:shd w:val="clear" w:color="auto" w:fill="auto"/>
        </w:rPr>
        <w:t>格式2-</w:t>
      </w:r>
      <w:r>
        <w:rPr>
          <w:rFonts w:hint="eastAsia" w:ascii="仿宋" w:hAnsi="仿宋" w:eastAsia="仿宋"/>
          <w:b/>
          <w:color w:val="auto"/>
          <w:sz w:val="32"/>
          <w:szCs w:val="32"/>
          <w:highlight w:val="none"/>
          <w:shd w:val="clear" w:color="auto" w:fill="auto"/>
          <w:lang w:val="en-US" w:eastAsia="zh-CN"/>
        </w:rPr>
        <w:t>4</w:t>
      </w:r>
    </w:p>
    <w:p w14:paraId="45D5EEDC">
      <w:pPr>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b/>
          <w:color w:val="auto"/>
          <w:sz w:val="32"/>
          <w:szCs w:val="32"/>
          <w:highlight w:val="none"/>
          <w:shd w:val="clear" w:color="auto" w:fill="auto"/>
        </w:rPr>
      </w:pPr>
      <w:r>
        <w:rPr>
          <w:rFonts w:hint="eastAsia" w:ascii="仿宋" w:hAnsi="仿宋" w:eastAsia="仿宋"/>
          <w:b/>
          <w:color w:val="auto"/>
          <w:sz w:val="32"/>
          <w:szCs w:val="32"/>
          <w:highlight w:val="none"/>
          <w:shd w:val="clear" w:color="auto" w:fill="auto"/>
        </w:rPr>
        <w:t>报价一览表</w:t>
      </w:r>
    </w:p>
    <w:p w14:paraId="278F4E34">
      <w:pPr>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b/>
          <w:color w:val="auto"/>
          <w:sz w:val="32"/>
          <w:szCs w:val="32"/>
          <w:highlight w:val="none"/>
          <w:shd w:val="clear" w:color="auto" w:fill="auto"/>
        </w:rPr>
      </w:pPr>
      <w:r>
        <w:rPr>
          <w:rFonts w:hint="eastAsia" w:ascii="仿宋" w:hAnsi="仿宋" w:eastAsia="仿宋"/>
          <w:b/>
          <w:color w:val="auto"/>
          <w:sz w:val="32"/>
          <w:szCs w:val="32"/>
          <w:highlight w:val="none"/>
          <w:shd w:val="clear" w:color="auto" w:fill="auto"/>
        </w:rPr>
        <w:t xml:space="preserve"> </w:t>
      </w:r>
    </w:p>
    <w:tbl>
      <w:tblPr>
        <w:tblStyle w:val="16"/>
        <w:tblW w:w="0" w:type="auto"/>
        <w:tblInd w:w="0" w:type="dxa"/>
        <w:tblLayout w:type="fixed"/>
        <w:tblCellMar>
          <w:top w:w="0" w:type="dxa"/>
          <w:left w:w="108" w:type="dxa"/>
          <w:bottom w:w="0" w:type="dxa"/>
          <w:right w:w="108" w:type="dxa"/>
        </w:tblCellMar>
      </w:tblPr>
      <w:tblGrid>
        <w:gridCol w:w="1826"/>
        <w:gridCol w:w="1759"/>
        <w:gridCol w:w="1364"/>
        <w:gridCol w:w="4070"/>
      </w:tblGrid>
      <w:tr w14:paraId="25BF747A">
        <w:tblPrEx>
          <w:tblCellMar>
            <w:top w:w="0" w:type="dxa"/>
            <w:left w:w="108" w:type="dxa"/>
            <w:bottom w:w="0" w:type="dxa"/>
            <w:right w:w="108" w:type="dxa"/>
          </w:tblCellMar>
        </w:tblPrEx>
        <w:trPr>
          <w:trHeight w:val="677" w:hRule="atLeast"/>
        </w:trPr>
        <w:tc>
          <w:tcPr>
            <w:tcW w:w="1826" w:type="dxa"/>
            <w:tcBorders>
              <w:top w:val="single" w:color="auto" w:sz="4" w:space="0"/>
              <w:left w:val="single" w:color="auto" w:sz="4" w:space="0"/>
              <w:bottom w:val="single" w:color="auto" w:sz="4" w:space="0"/>
              <w:right w:val="single" w:color="auto" w:sz="4" w:space="0"/>
            </w:tcBorders>
            <w:noWrap w:val="0"/>
            <w:vAlign w:val="center"/>
          </w:tcPr>
          <w:p w14:paraId="4A79F0F5">
            <w:pPr>
              <w:tabs>
                <w:tab w:val="left" w:pos="7665"/>
              </w:tabs>
              <w:spacing w:line="276" w:lineRule="auto"/>
              <w:jc w:val="center"/>
              <w:rPr>
                <w:rFonts w:hint="eastAsia" w:ascii="仿宋" w:hAnsi="仿宋" w:eastAsia="仿宋" w:cs="仿宋"/>
                <w:b/>
                <w:bCs/>
                <w:color w:val="auto"/>
                <w:kern w:val="0"/>
                <w:sz w:val="24"/>
                <w:highlight w:val="none"/>
                <w:shd w:val="clear" w:color="auto" w:fill="auto"/>
              </w:rPr>
            </w:pPr>
            <w:r>
              <w:rPr>
                <w:rFonts w:hint="eastAsia" w:ascii="仿宋" w:hAnsi="仿宋" w:eastAsia="仿宋" w:cs="仿宋"/>
                <w:b/>
                <w:bCs/>
                <w:color w:val="auto"/>
                <w:kern w:val="0"/>
                <w:sz w:val="24"/>
                <w:highlight w:val="none"/>
                <w:shd w:val="clear" w:color="auto" w:fill="auto"/>
              </w:rPr>
              <w:t>项目名称</w:t>
            </w:r>
          </w:p>
        </w:tc>
        <w:tc>
          <w:tcPr>
            <w:tcW w:w="7193" w:type="dxa"/>
            <w:gridSpan w:val="3"/>
            <w:tcBorders>
              <w:top w:val="single" w:color="auto" w:sz="4" w:space="0"/>
              <w:left w:val="single" w:color="auto" w:sz="4" w:space="0"/>
              <w:bottom w:val="single" w:color="auto" w:sz="4" w:space="0"/>
              <w:right w:val="single" w:color="auto" w:sz="4" w:space="0"/>
            </w:tcBorders>
            <w:noWrap w:val="0"/>
            <w:vAlign w:val="center"/>
          </w:tcPr>
          <w:p w14:paraId="7238C32D">
            <w:pPr>
              <w:tabs>
                <w:tab w:val="left" w:pos="7665"/>
              </w:tabs>
              <w:spacing w:line="276" w:lineRule="auto"/>
              <w:jc w:val="center"/>
              <w:rPr>
                <w:rFonts w:hint="eastAsia" w:ascii="仿宋" w:hAnsi="仿宋" w:eastAsia="仿宋" w:cs="仿宋"/>
                <w:b/>
                <w:bCs/>
                <w:color w:val="auto"/>
                <w:kern w:val="0"/>
                <w:sz w:val="24"/>
                <w:highlight w:val="none"/>
                <w:shd w:val="clear" w:color="auto" w:fill="auto"/>
                <w:lang w:val="en-US" w:eastAsia="zh-CN"/>
              </w:rPr>
            </w:pPr>
            <w:r>
              <w:rPr>
                <w:rFonts w:hint="eastAsia" w:ascii="仿宋" w:hAnsi="仿宋" w:eastAsia="仿宋" w:cs="仿宋"/>
                <w:b/>
                <w:bCs/>
                <w:color w:val="auto"/>
                <w:kern w:val="0"/>
                <w:sz w:val="24"/>
                <w:highlight w:val="none"/>
                <w:shd w:val="clear" w:color="auto" w:fill="auto"/>
                <w:lang w:eastAsia="zh-CN"/>
              </w:rPr>
              <w:t>成都市技师学院教学及生活场所修缮工程监理服务采购项目</w:t>
            </w:r>
          </w:p>
        </w:tc>
      </w:tr>
      <w:tr w14:paraId="31D39469">
        <w:tblPrEx>
          <w:tblCellMar>
            <w:top w:w="0" w:type="dxa"/>
            <w:left w:w="108" w:type="dxa"/>
            <w:bottom w:w="0" w:type="dxa"/>
            <w:right w:w="108" w:type="dxa"/>
          </w:tblCellMar>
        </w:tblPrEx>
        <w:trPr>
          <w:trHeight w:val="677" w:hRule="atLeast"/>
        </w:trPr>
        <w:tc>
          <w:tcPr>
            <w:tcW w:w="1826" w:type="dxa"/>
            <w:tcBorders>
              <w:top w:val="single" w:color="auto" w:sz="4" w:space="0"/>
              <w:left w:val="single" w:color="auto" w:sz="4" w:space="0"/>
              <w:bottom w:val="single" w:color="auto" w:sz="4" w:space="0"/>
              <w:right w:val="single" w:color="auto" w:sz="4" w:space="0"/>
            </w:tcBorders>
            <w:noWrap w:val="0"/>
            <w:vAlign w:val="center"/>
          </w:tcPr>
          <w:p w14:paraId="1398C832">
            <w:pPr>
              <w:tabs>
                <w:tab w:val="left" w:pos="7665"/>
              </w:tabs>
              <w:spacing w:line="276" w:lineRule="auto"/>
              <w:jc w:val="center"/>
              <w:rPr>
                <w:rFonts w:hint="eastAsia" w:ascii="仿宋" w:hAnsi="仿宋" w:eastAsia="仿宋" w:cs="仿宋"/>
                <w:b/>
                <w:bCs/>
                <w:color w:val="auto"/>
                <w:kern w:val="0"/>
                <w:sz w:val="24"/>
                <w:highlight w:val="none"/>
                <w:shd w:val="clear" w:color="auto" w:fill="auto"/>
              </w:rPr>
            </w:pPr>
            <w:r>
              <w:rPr>
                <w:rFonts w:hint="eastAsia" w:ascii="仿宋" w:hAnsi="仿宋" w:eastAsia="仿宋" w:cs="仿宋"/>
                <w:b/>
                <w:bCs/>
                <w:color w:val="auto"/>
                <w:kern w:val="0"/>
                <w:sz w:val="24"/>
                <w:highlight w:val="none"/>
                <w:shd w:val="clear" w:color="auto" w:fill="auto"/>
              </w:rPr>
              <w:t>项目编号</w:t>
            </w:r>
          </w:p>
        </w:tc>
        <w:tc>
          <w:tcPr>
            <w:tcW w:w="7193" w:type="dxa"/>
            <w:gridSpan w:val="3"/>
            <w:tcBorders>
              <w:top w:val="single" w:color="auto" w:sz="4" w:space="0"/>
              <w:left w:val="single" w:color="auto" w:sz="4" w:space="0"/>
              <w:bottom w:val="single" w:color="auto" w:sz="4" w:space="0"/>
              <w:right w:val="single" w:color="auto" w:sz="4" w:space="0"/>
            </w:tcBorders>
            <w:noWrap w:val="0"/>
            <w:vAlign w:val="center"/>
          </w:tcPr>
          <w:p w14:paraId="6A60BF7A">
            <w:pPr>
              <w:tabs>
                <w:tab w:val="left" w:pos="7665"/>
              </w:tabs>
              <w:spacing w:line="276" w:lineRule="auto"/>
              <w:jc w:val="center"/>
              <w:rPr>
                <w:rFonts w:hint="eastAsia" w:ascii="仿宋" w:hAnsi="仿宋" w:eastAsia="仿宋" w:cs="仿宋"/>
                <w:b/>
                <w:bCs/>
                <w:color w:val="auto"/>
                <w:kern w:val="0"/>
                <w:sz w:val="24"/>
                <w:highlight w:val="none"/>
                <w:shd w:val="clear" w:color="auto" w:fill="auto"/>
                <w:lang w:val="en-US" w:eastAsia="zh-CN"/>
              </w:rPr>
            </w:pPr>
            <w:r>
              <w:rPr>
                <w:rFonts w:hint="eastAsia" w:ascii="仿宋" w:hAnsi="仿宋" w:eastAsia="仿宋" w:cs="仿宋"/>
                <w:b/>
                <w:bCs/>
                <w:color w:val="auto"/>
                <w:kern w:val="0"/>
                <w:sz w:val="24"/>
                <w:highlight w:val="none"/>
                <w:shd w:val="clear" w:color="auto" w:fill="auto"/>
                <w:lang w:eastAsia="zh-CN"/>
              </w:rPr>
              <w:t>HT-【采】20250418</w:t>
            </w:r>
          </w:p>
        </w:tc>
      </w:tr>
      <w:tr w14:paraId="1BDFB508">
        <w:tblPrEx>
          <w:tblCellMar>
            <w:top w:w="0" w:type="dxa"/>
            <w:left w:w="108" w:type="dxa"/>
            <w:bottom w:w="0" w:type="dxa"/>
            <w:right w:w="108" w:type="dxa"/>
          </w:tblCellMar>
        </w:tblPrEx>
        <w:trPr>
          <w:trHeight w:val="677" w:hRule="atLeast"/>
        </w:trPr>
        <w:tc>
          <w:tcPr>
            <w:tcW w:w="1826" w:type="dxa"/>
            <w:tcBorders>
              <w:top w:val="single" w:color="auto" w:sz="4" w:space="0"/>
              <w:left w:val="single" w:color="auto" w:sz="4" w:space="0"/>
              <w:bottom w:val="single" w:color="auto" w:sz="4" w:space="0"/>
              <w:right w:val="single" w:color="auto" w:sz="4" w:space="0"/>
            </w:tcBorders>
            <w:noWrap w:val="0"/>
            <w:vAlign w:val="center"/>
          </w:tcPr>
          <w:p w14:paraId="69E945B8">
            <w:pPr>
              <w:tabs>
                <w:tab w:val="left" w:pos="7665"/>
              </w:tabs>
              <w:spacing w:line="276" w:lineRule="auto"/>
              <w:jc w:val="center"/>
              <w:rPr>
                <w:rFonts w:hint="eastAsia" w:ascii="仿宋" w:hAnsi="仿宋" w:eastAsia="仿宋" w:cs="仿宋"/>
                <w:b/>
                <w:bCs/>
                <w:color w:val="auto"/>
                <w:kern w:val="0"/>
                <w:sz w:val="24"/>
                <w:highlight w:val="none"/>
                <w:shd w:val="clear" w:color="auto" w:fill="auto"/>
                <w:lang w:eastAsia="zh-CN"/>
              </w:rPr>
            </w:pPr>
            <w:r>
              <w:rPr>
                <w:rFonts w:hint="eastAsia" w:ascii="仿宋" w:hAnsi="仿宋" w:eastAsia="仿宋" w:cs="仿宋"/>
                <w:b/>
                <w:bCs/>
                <w:color w:val="auto"/>
                <w:kern w:val="0"/>
                <w:sz w:val="24"/>
                <w:highlight w:val="none"/>
                <w:shd w:val="clear" w:color="auto" w:fill="auto"/>
                <w:lang w:eastAsia="zh-CN"/>
              </w:rPr>
              <w:t>采购包号</w:t>
            </w:r>
          </w:p>
          <w:p w14:paraId="525499F1">
            <w:pPr>
              <w:tabs>
                <w:tab w:val="left" w:pos="7665"/>
              </w:tabs>
              <w:spacing w:line="276" w:lineRule="auto"/>
              <w:jc w:val="center"/>
              <w:rPr>
                <w:rFonts w:hint="eastAsia" w:ascii="仿宋" w:hAnsi="仿宋" w:eastAsia="仿宋" w:cs="仿宋"/>
                <w:b/>
                <w:bCs/>
                <w:color w:val="auto"/>
                <w:kern w:val="0"/>
                <w:sz w:val="24"/>
                <w:highlight w:val="none"/>
                <w:shd w:val="clear" w:color="auto" w:fill="auto"/>
                <w:lang w:eastAsia="zh-CN"/>
              </w:rPr>
            </w:pPr>
            <w:r>
              <w:rPr>
                <w:rFonts w:hint="eastAsia" w:ascii="仿宋" w:hAnsi="仿宋" w:eastAsia="仿宋" w:cs="仿宋"/>
                <w:b/>
                <w:bCs/>
                <w:color w:val="auto"/>
                <w:kern w:val="0"/>
                <w:sz w:val="24"/>
                <w:highlight w:val="none"/>
                <w:shd w:val="clear" w:color="auto" w:fill="auto"/>
                <w:lang w:eastAsia="zh-CN"/>
              </w:rPr>
              <w:t>（若有）</w:t>
            </w:r>
          </w:p>
        </w:tc>
        <w:tc>
          <w:tcPr>
            <w:tcW w:w="7193" w:type="dxa"/>
            <w:gridSpan w:val="3"/>
            <w:tcBorders>
              <w:top w:val="single" w:color="auto" w:sz="4" w:space="0"/>
              <w:left w:val="single" w:color="auto" w:sz="4" w:space="0"/>
              <w:bottom w:val="single" w:color="auto" w:sz="4" w:space="0"/>
              <w:right w:val="single" w:color="auto" w:sz="4" w:space="0"/>
            </w:tcBorders>
            <w:noWrap w:val="0"/>
            <w:vAlign w:val="center"/>
          </w:tcPr>
          <w:p w14:paraId="7A227215">
            <w:pPr>
              <w:tabs>
                <w:tab w:val="left" w:pos="7665"/>
              </w:tabs>
              <w:spacing w:line="276" w:lineRule="auto"/>
              <w:jc w:val="center"/>
              <w:rPr>
                <w:rFonts w:hint="eastAsia" w:ascii="仿宋" w:hAnsi="仿宋" w:eastAsia="仿宋" w:cs="仿宋"/>
                <w:b/>
                <w:bCs/>
                <w:color w:val="auto"/>
                <w:kern w:val="0"/>
                <w:sz w:val="24"/>
                <w:highlight w:val="none"/>
                <w:shd w:val="clear" w:color="auto" w:fill="auto"/>
                <w:lang w:eastAsia="zh-CN"/>
              </w:rPr>
            </w:pPr>
          </w:p>
        </w:tc>
      </w:tr>
      <w:tr w14:paraId="117D77A2">
        <w:tblPrEx>
          <w:tblCellMar>
            <w:top w:w="0" w:type="dxa"/>
            <w:left w:w="108" w:type="dxa"/>
            <w:bottom w:w="0" w:type="dxa"/>
            <w:right w:w="108" w:type="dxa"/>
          </w:tblCellMar>
        </w:tblPrEx>
        <w:trPr>
          <w:trHeight w:val="735" w:hRule="atLeast"/>
        </w:trPr>
        <w:tc>
          <w:tcPr>
            <w:tcW w:w="1826" w:type="dxa"/>
            <w:tcBorders>
              <w:top w:val="single" w:color="auto" w:sz="4" w:space="0"/>
              <w:left w:val="single" w:color="auto" w:sz="4" w:space="0"/>
              <w:bottom w:val="single" w:color="auto" w:sz="4" w:space="0"/>
              <w:right w:val="single" w:color="auto" w:sz="4" w:space="0"/>
            </w:tcBorders>
            <w:noWrap w:val="0"/>
            <w:vAlign w:val="center"/>
          </w:tcPr>
          <w:p w14:paraId="3EEE5008">
            <w:pPr>
              <w:tabs>
                <w:tab w:val="left" w:pos="7665"/>
              </w:tabs>
              <w:spacing w:line="276" w:lineRule="auto"/>
              <w:jc w:val="center"/>
              <w:rPr>
                <w:rFonts w:hint="eastAsia" w:ascii="仿宋" w:hAnsi="仿宋" w:eastAsia="仿宋" w:cs="仿宋"/>
                <w:b/>
                <w:bCs/>
                <w:color w:val="auto"/>
                <w:kern w:val="0"/>
                <w:sz w:val="24"/>
                <w:highlight w:val="none"/>
                <w:shd w:val="clear" w:color="auto" w:fill="auto"/>
              </w:rPr>
            </w:pPr>
            <w:r>
              <w:rPr>
                <w:rFonts w:hint="eastAsia" w:ascii="仿宋" w:hAnsi="仿宋" w:eastAsia="仿宋" w:cs="仿宋"/>
                <w:b/>
                <w:bCs/>
                <w:color w:val="auto"/>
                <w:kern w:val="0"/>
                <w:sz w:val="24"/>
                <w:highlight w:val="none"/>
                <w:shd w:val="clear" w:color="auto" w:fill="auto"/>
              </w:rPr>
              <w:t>序号</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1D5AD420">
            <w:pPr>
              <w:tabs>
                <w:tab w:val="left" w:pos="7665"/>
              </w:tabs>
              <w:spacing w:line="276" w:lineRule="auto"/>
              <w:jc w:val="center"/>
              <w:rPr>
                <w:rFonts w:hint="eastAsia" w:ascii="仿宋" w:hAnsi="仿宋" w:eastAsia="仿宋" w:cs="仿宋"/>
                <w:b/>
                <w:bCs/>
                <w:color w:val="auto"/>
                <w:kern w:val="0"/>
                <w:sz w:val="24"/>
                <w:highlight w:val="none"/>
                <w:shd w:val="clear" w:color="auto" w:fill="auto"/>
                <w:lang w:val="en-US" w:eastAsia="zh-CN"/>
              </w:rPr>
            </w:pPr>
            <w:r>
              <w:rPr>
                <w:rFonts w:hint="eastAsia" w:ascii="仿宋" w:hAnsi="仿宋" w:eastAsia="仿宋" w:cs="仿宋"/>
                <w:b/>
                <w:bCs/>
                <w:color w:val="auto"/>
                <w:kern w:val="0"/>
                <w:sz w:val="24"/>
                <w:highlight w:val="none"/>
                <w:shd w:val="clear" w:color="auto" w:fill="auto"/>
                <w:lang w:val="en-US" w:eastAsia="zh-CN"/>
              </w:rPr>
              <w:t>服务内容</w:t>
            </w:r>
          </w:p>
        </w:tc>
        <w:tc>
          <w:tcPr>
            <w:tcW w:w="1364" w:type="dxa"/>
            <w:tcBorders>
              <w:top w:val="single" w:color="auto" w:sz="4" w:space="0"/>
              <w:left w:val="single" w:color="auto" w:sz="4" w:space="0"/>
              <w:bottom w:val="single" w:color="auto" w:sz="4" w:space="0"/>
              <w:right w:val="single" w:color="auto" w:sz="4" w:space="0"/>
            </w:tcBorders>
            <w:noWrap w:val="0"/>
            <w:vAlign w:val="center"/>
          </w:tcPr>
          <w:p w14:paraId="1A4F984E">
            <w:pPr>
              <w:tabs>
                <w:tab w:val="left" w:pos="7665"/>
              </w:tabs>
              <w:spacing w:line="276" w:lineRule="auto"/>
              <w:jc w:val="center"/>
              <w:rPr>
                <w:rFonts w:hint="default" w:ascii="仿宋" w:hAnsi="仿宋" w:eastAsia="仿宋" w:cs="仿宋"/>
                <w:b/>
                <w:bCs/>
                <w:color w:val="auto"/>
                <w:kern w:val="0"/>
                <w:sz w:val="24"/>
                <w:highlight w:val="none"/>
                <w:shd w:val="clear" w:color="auto" w:fill="auto"/>
                <w:lang w:val="en-US" w:eastAsia="zh-CN"/>
              </w:rPr>
            </w:pPr>
            <w:r>
              <w:rPr>
                <w:rFonts w:hint="eastAsia" w:ascii="仿宋" w:hAnsi="仿宋" w:eastAsia="仿宋" w:cs="仿宋"/>
                <w:b/>
                <w:bCs/>
                <w:color w:val="auto"/>
                <w:kern w:val="0"/>
                <w:sz w:val="24"/>
                <w:highlight w:val="none"/>
                <w:shd w:val="clear" w:color="auto" w:fill="auto"/>
                <w:lang w:val="en-US" w:eastAsia="zh-CN"/>
              </w:rPr>
              <w:t>服务期</w:t>
            </w:r>
          </w:p>
        </w:tc>
        <w:tc>
          <w:tcPr>
            <w:tcW w:w="4070" w:type="dxa"/>
            <w:tcBorders>
              <w:top w:val="single" w:color="auto" w:sz="4" w:space="0"/>
              <w:left w:val="single" w:color="auto" w:sz="4" w:space="0"/>
              <w:bottom w:val="single" w:color="auto" w:sz="4" w:space="0"/>
              <w:right w:val="single" w:color="auto" w:sz="4" w:space="0"/>
            </w:tcBorders>
            <w:noWrap w:val="0"/>
            <w:vAlign w:val="center"/>
          </w:tcPr>
          <w:p w14:paraId="150C8BEF">
            <w:pPr>
              <w:tabs>
                <w:tab w:val="left" w:pos="7665"/>
              </w:tabs>
              <w:spacing w:line="276" w:lineRule="auto"/>
              <w:jc w:val="center"/>
              <w:rPr>
                <w:rFonts w:hint="eastAsia" w:ascii="仿宋" w:hAnsi="仿宋" w:eastAsia="仿宋" w:cs="仿宋"/>
                <w:b/>
                <w:bCs/>
                <w:color w:val="auto"/>
                <w:kern w:val="0"/>
                <w:sz w:val="24"/>
                <w:highlight w:val="none"/>
                <w:shd w:val="clear" w:color="auto" w:fill="auto"/>
              </w:rPr>
            </w:pPr>
            <w:r>
              <w:rPr>
                <w:rFonts w:hint="eastAsia" w:ascii="仿宋" w:hAnsi="仿宋" w:eastAsia="仿宋" w:cs="仿宋"/>
                <w:b/>
                <w:bCs/>
                <w:color w:val="auto"/>
                <w:kern w:val="0"/>
                <w:sz w:val="24"/>
                <w:highlight w:val="none"/>
                <w:shd w:val="clear" w:color="auto" w:fill="auto"/>
              </w:rPr>
              <w:t>报价</w:t>
            </w:r>
          </w:p>
        </w:tc>
      </w:tr>
      <w:tr w14:paraId="2ADFA3D4">
        <w:tblPrEx>
          <w:tblCellMar>
            <w:top w:w="0" w:type="dxa"/>
            <w:left w:w="108" w:type="dxa"/>
            <w:bottom w:w="0" w:type="dxa"/>
            <w:right w:w="108" w:type="dxa"/>
          </w:tblCellMar>
        </w:tblPrEx>
        <w:trPr>
          <w:trHeight w:val="1087" w:hRule="atLeast"/>
        </w:trPr>
        <w:tc>
          <w:tcPr>
            <w:tcW w:w="1826" w:type="dxa"/>
            <w:tcBorders>
              <w:top w:val="single" w:color="auto" w:sz="4" w:space="0"/>
              <w:left w:val="single" w:color="auto" w:sz="4" w:space="0"/>
              <w:bottom w:val="single" w:color="auto" w:sz="4" w:space="0"/>
              <w:right w:val="single" w:color="auto" w:sz="4" w:space="0"/>
            </w:tcBorders>
            <w:noWrap w:val="0"/>
            <w:vAlign w:val="center"/>
          </w:tcPr>
          <w:p w14:paraId="3D6007A3">
            <w:pPr>
              <w:tabs>
                <w:tab w:val="left" w:pos="7665"/>
              </w:tabs>
              <w:spacing w:line="276" w:lineRule="auto"/>
              <w:jc w:val="center"/>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1</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23749675">
            <w:pPr>
              <w:tabs>
                <w:tab w:val="left" w:pos="7665"/>
              </w:tabs>
              <w:spacing w:line="276" w:lineRule="auto"/>
              <w:jc w:val="center"/>
              <w:rPr>
                <w:rFonts w:hint="eastAsia" w:ascii="仿宋" w:hAnsi="仿宋" w:eastAsia="仿宋" w:cs="仿宋"/>
                <w:color w:val="auto"/>
                <w:kern w:val="0"/>
                <w:sz w:val="24"/>
                <w:highlight w:val="none"/>
                <w:shd w:val="clear" w:color="auto" w:fill="auto"/>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14:paraId="0BDF78C6">
            <w:pPr>
              <w:tabs>
                <w:tab w:val="left" w:pos="7665"/>
              </w:tabs>
              <w:spacing w:line="276" w:lineRule="auto"/>
              <w:jc w:val="center"/>
              <w:rPr>
                <w:rFonts w:hint="eastAsia" w:ascii="仿宋" w:hAnsi="仿宋" w:eastAsia="仿宋" w:cs="仿宋"/>
                <w:color w:val="auto"/>
                <w:kern w:val="0"/>
                <w:sz w:val="24"/>
                <w:highlight w:val="none"/>
                <w:shd w:val="clear" w:color="auto" w:fill="auto"/>
              </w:rPr>
            </w:pPr>
          </w:p>
        </w:tc>
        <w:tc>
          <w:tcPr>
            <w:tcW w:w="4070" w:type="dxa"/>
            <w:tcBorders>
              <w:top w:val="single" w:color="auto" w:sz="4" w:space="0"/>
              <w:left w:val="single" w:color="auto" w:sz="4" w:space="0"/>
              <w:bottom w:val="single" w:color="auto" w:sz="4" w:space="0"/>
              <w:right w:val="single" w:color="auto" w:sz="4" w:space="0"/>
            </w:tcBorders>
            <w:noWrap w:val="0"/>
            <w:vAlign w:val="center"/>
          </w:tcPr>
          <w:p w14:paraId="0EA3997B">
            <w:pPr>
              <w:tabs>
                <w:tab w:val="left" w:pos="7665"/>
              </w:tabs>
              <w:spacing w:line="276" w:lineRule="auto"/>
              <w:jc w:val="center"/>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color w:val="auto"/>
                <w:sz w:val="24"/>
                <w:szCs w:val="24"/>
                <w:highlight w:val="none"/>
                <w:shd w:val="clear" w:color="auto" w:fill="auto"/>
                <w:lang w:val="en-US" w:eastAsia="zh-CN"/>
              </w:rPr>
              <w:t>人民币</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rPr>
              <w:t>元</w:t>
            </w:r>
          </w:p>
          <w:p w14:paraId="73134482">
            <w:pPr>
              <w:tabs>
                <w:tab w:val="left" w:pos="7665"/>
              </w:tabs>
              <w:spacing w:line="276" w:lineRule="auto"/>
              <w:jc w:val="center"/>
              <w:rPr>
                <w:rFonts w:hint="eastAsia" w:ascii="仿宋" w:hAnsi="仿宋" w:eastAsia="仿宋" w:cs="仿宋"/>
                <w:color w:val="auto"/>
                <w:kern w:val="0"/>
                <w:sz w:val="24"/>
                <w:highlight w:val="none"/>
                <w:shd w:val="clear" w:color="auto" w:fill="auto"/>
              </w:rPr>
            </w:pPr>
            <w:r>
              <w:rPr>
                <w:rFonts w:hint="eastAsia" w:ascii="仿宋" w:hAnsi="仿宋" w:eastAsia="仿宋" w:cs="仿宋"/>
                <w:b w:val="0"/>
                <w:bCs w:val="0"/>
                <w:color w:val="auto"/>
                <w:sz w:val="24"/>
                <w:szCs w:val="24"/>
                <w:highlight w:val="none"/>
                <w:shd w:val="clear" w:color="auto" w:fill="auto"/>
                <w:lang w:eastAsia="zh-CN"/>
              </w:rPr>
              <w:t>（</w:t>
            </w:r>
            <w:r>
              <w:rPr>
                <w:rFonts w:hint="eastAsia" w:ascii="仿宋" w:hAnsi="仿宋" w:eastAsia="仿宋" w:cs="仿宋"/>
                <w:b w:val="0"/>
                <w:bCs w:val="0"/>
                <w:color w:val="auto"/>
                <w:sz w:val="24"/>
                <w:szCs w:val="24"/>
                <w:highlight w:val="none"/>
                <w:shd w:val="clear" w:color="auto" w:fill="auto"/>
                <w:lang w:val="en-US" w:eastAsia="zh-CN"/>
              </w:rPr>
              <w:t>大写：</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lang w:eastAsia="zh-CN"/>
              </w:rPr>
              <w:t>）</w:t>
            </w:r>
          </w:p>
        </w:tc>
      </w:tr>
      <w:tr w14:paraId="77DE72FD">
        <w:tblPrEx>
          <w:tblCellMar>
            <w:top w:w="0" w:type="dxa"/>
            <w:left w:w="108" w:type="dxa"/>
            <w:bottom w:w="0" w:type="dxa"/>
            <w:right w:w="108" w:type="dxa"/>
          </w:tblCellMar>
        </w:tblPrEx>
        <w:trPr>
          <w:trHeight w:val="1087" w:hRule="atLeast"/>
        </w:trPr>
        <w:tc>
          <w:tcPr>
            <w:tcW w:w="1826" w:type="dxa"/>
            <w:tcBorders>
              <w:top w:val="single" w:color="auto" w:sz="4" w:space="0"/>
              <w:left w:val="single" w:color="auto" w:sz="4" w:space="0"/>
              <w:bottom w:val="single" w:color="auto" w:sz="4" w:space="0"/>
              <w:right w:val="single" w:color="auto" w:sz="4" w:space="0"/>
            </w:tcBorders>
            <w:noWrap w:val="0"/>
            <w:vAlign w:val="center"/>
          </w:tcPr>
          <w:p w14:paraId="36BC704E">
            <w:pPr>
              <w:tabs>
                <w:tab w:val="left" w:pos="7665"/>
              </w:tabs>
              <w:spacing w:line="276" w:lineRule="auto"/>
              <w:jc w:val="center"/>
              <w:rPr>
                <w:rFonts w:hint="eastAsia" w:ascii="仿宋" w:hAnsi="仿宋" w:eastAsia="仿宋" w:cs="仿宋"/>
                <w:color w:val="auto"/>
                <w:kern w:val="0"/>
                <w:sz w:val="24"/>
                <w:highlight w:val="none"/>
                <w:shd w:val="clear" w:color="auto" w:fill="auto"/>
                <w:lang w:val="en-US" w:eastAsia="zh-CN"/>
              </w:rPr>
            </w:pPr>
            <w:r>
              <w:rPr>
                <w:rFonts w:hint="eastAsia" w:ascii="仿宋" w:hAnsi="仿宋" w:eastAsia="仿宋" w:cs="仿宋"/>
                <w:color w:val="auto"/>
                <w:kern w:val="0"/>
                <w:sz w:val="24"/>
                <w:highlight w:val="none"/>
                <w:shd w:val="clear" w:color="auto" w:fill="auto"/>
                <w:lang w:val="en-US" w:eastAsia="zh-CN"/>
              </w:rPr>
              <w:t>2</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7C033C8F">
            <w:pPr>
              <w:tabs>
                <w:tab w:val="left" w:pos="7665"/>
              </w:tabs>
              <w:spacing w:line="276" w:lineRule="auto"/>
              <w:jc w:val="center"/>
              <w:rPr>
                <w:rFonts w:hint="eastAsia" w:ascii="仿宋" w:hAnsi="仿宋" w:eastAsia="仿宋" w:cs="仿宋"/>
                <w:color w:val="auto"/>
                <w:kern w:val="0"/>
                <w:sz w:val="24"/>
                <w:highlight w:val="none"/>
                <w:shd w:val="clear" w:color="auto" w:fill="auto"/>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14:paraId="065202E8">
            <w:pPr>
              <w:tabs>
                <w:tab w:val="left" w:pos="7665"/>
              </w:tabs>
              <w:spacing w:line="276" w:lineRule="auto"/>
              <w:jc w:val="center"/>
              <w:rPr>
                <w:rFonts w:hint="eastAsia" w:ascii="仿宋" w:hAnsi="仿宋" w:eastAsia="仿宋" w:cs="仿宋"/>
                <w:color w:val="auto"/>
                <w:kern w:val="0"/>
                <w:sz w:val="24"/>
                <w:highlight w:val="none"/>
                <w:shd w:val="clear" w:color="auto" w:fill="auto"/>
              </w:rPr>
            </w:pPr>
          </w:p>
        </w:tc>
        <w:tc>
          <w:tcPr>
            <w:tcW w:w="4070" w:type="dxa"/>
            <w:tcBorders>
              <w:top w:val="single" w:color="auto" w:sz="4" w:space="0"/>
              <w:left w:val="single" w:color="auto" w:sz="4" w:space="0"/>
              <w:bottom w:val="single" w:color="auto" w:sz="4" w:space="0"/>
              <w:right w:val="single" w:color="auto" w:sz="4" w:space="0"/>
            </w:tcBorders>
            <w:noWrap w:val="0"/>
            <w:vAlign w:val="center"/>
          </w:tcPr>
          <w:p w14:paraId="64287E12">
            <w:pPr>
              <w:tabs>
                <w:tab w:val="left" w:pos="7665"/>
              </w:tabs>
              <w:spacing w:line="276" w:lineRule="auto"/>
              <w:jc w:val="center"/>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color w:val="auto"/>
                <w:sz w:val="24"/>
                <w:szCs w:val="24"/>
                <w:highlight w:val="none"/>
                <w:shd w:val="clear" w:color="auto" w:fill="auto"/>
                <w:lang w:val="en-US" w:eastAsia="zh-CN"/>
              </w:rPr>
              <w:t>人民币</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rPr>
              <w:t>元</w:t>
            </w:r>
          </w:p>
          <w:p w14:paraId="2A325030">
            <w:pPr>
              <w:tabs>
                <w:tab w:val="left" w:pos="7665"/>
              </w:tabs>
              <w:spacing w:line="276" w:lineRule="auto"/>
              <w:jc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eastAsia="zh-CN"/>
              </w:rPr>
              <w:t>（</w:t>
            </w:r>
            <w:r>
              <w:rPr>
                <w:rFonts w:hint="eastAsia" w:ascii="仿宋" w:hAnsi="仿宋" w:eastAsia="仿宋" w:cs="仿宋"/>
                <w:b w:val="0"/>
                <w:bCs w:val="0"/>
                <w:color w:val="auto"/>
                <w:sz w:val="24"/>
                <w:szCs w:val="24"/>
                <w:highlight w:val="none"/>
                <w:shd w:val="clear" w:color="auto" w:fill="auto"/>
                <w:lang w:val="en-US" w:eastAsia="zh-CN"/>
              </w:rPr>
              <w:t>大写：</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lang w:eastAsia="zh-CN"/>
              </w:rPr>
              <w:t>）</w:t>
            </w:r>
          </w:p>
        </w:tc>
      </w:tr>
      <w:tr w14:paraId="0DDB3CDE">
        <w:tblPrEx>
          <w:tblCellMar>
            <w:top w:w="0" w:type="dxa"/>
            <w:left w:w="108" w:type="dxa"/>
            <w:bottom w:w="0" w:type="dxa"/>
            <w:right w:w="108" w:type="dxa"/>
          </w:tblCellMar>
        </w:tblPrEx>
        <w:trPr>
          <w:trHeight w:val="987" w:hRule="atLeast"/>
        </w:trPr>
        <w:tc>
          <w:tcPr>
            <w:tcW w:w="1826" w:type="dxa"/>
            <w:tcBorders>
              <w:top w:val="single" w:color="auto" w:sz="4" w:space="0"/>
              <w:left w:val="single" w:color="auto" w:sz="4" w:space="0"/>
              <w:bottom w:val="single" w:color="auto" w:sz="4" w:space="0"/>
              <w:right w:val="single" w:color="auto" w:sz="4" w:space="0"/>
            </w:tcBorders>
            <w:noWrap w:val="0"/>
            <w:vAlign w:val="center"/>
          </w:tcPr>
          <w:p w14:paraId="7000DA12">
            <w:pPr>
              <w:tabs>
                <w:tab w:val="left" w:pos="7665"/>
              </w:tabs>
              <w:spacing w:line="276" w:lineRule="auto"/>
              <w:jc w:val="center"/>
              <w:rPr>
                <w:rFonts w:hint="eastAsia" w:ascii="仿宋" w:hAnsi="仿宋" w:eastAsia="仿宋" w:cs="仿宋"/>
                <w:color w:val="auto"/>
                <w:kern w:val="0"/>
                <w:sz w:val="24"/>
                <w:highlight w:val="none"/>
                <w:shd w:val="clear" w:color="auto" w:fill="auto"/>
                <w:lang w:val="en-US" w:eastAsia="zh-CN"/>
              </w:rPr>
            </w:pPr>
            <w:r>
              <w:rPr>
                <w:rFonts w:hint="eastAsia" w:ascii="仿宋" w:hAnsi="仿宋" w:eastAsia="仿宋" w:cs="仿宋"/>
                <w:color w:val="auto"/>
                <w:kern w:val="0"/>
                <w:sz w:val="24"/>
                <w:highlight w:val="none"/>
                <w:shd w:val="clear" w:color="auto" w:fill="auto"/>
                <w:lang w:val="en-US" w:eastAsia="zh-CN"/>
              </w:rPr>
              <w:t>...</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3E432281">
            <w:pPr>
              <w:tabs>
                <w:tab w:val="left" w:pos="7665"/>
              </w:tabs>
              <w:spacing w:line="276" w:lineRule="auto"/>
              <w:jc w:val="center"/>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lang w:val="en-US" w:eastAsia="zh-CN"/>
              </w:rPr>
              <w:t>...</w:t>
            </w:r>
          </w:p>
        </w:tc>
        <w:tc>
          <w:tcPr>
            <w:tcW w:w="1364" w:type="dxa"/>
            <w:tcBorders>
              <w:top w:val="single" w:color="auto" w:sz="4" w:space="0"/>
              <w:left w:val="single" w:color="auto" w:sz="4" w:space="0"/>
              <w:bottom w:val="single" w:color="auto" w:sz="4" w:space="0"/>
              <w:right w:val="single" w:color="auto" w:sz="4" w:space="0"/>
            </w:tcBorders>
            <w:noWrap w:val="0"/>
            <w:vAlign w:val="center"/>
          </w:tcPr>
          <w:p w14:paraId="7B49D3CD">
            <w:pPr>
              <w:tabs>
                <w:tab w:val="left" w:pos="7665"/>
              </w:tabs>
              <w:spacing w:line="276" w:lineRule="auto"/>
              <w:jc w:val="center"/>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lang w:val="en-US" w:eastAsia="zh-CN"/>
              </w:rPr>
              <w:t>...</w:t>
            </w:r>
          </w:p>
        </w:tc>
        <w:tc>
          <w:tcPr>
            <w:tcW w:w="4070" w:type="dxa"/>
            <w:tcBorders>
              <w:top w:val="single" w:color="auto" w:sz="4" w:space="0"/>
              <w:left w:val="single" w:color="auto" w:sz="4" w:space="0"/>
              <w:bottom w:val="single" w:color="auto" w:sz="4" w:space="0"/>
              <w:right w:val="single" w:color="auto" w:sz="4" w:space="0"/>
            </w:tcBorders>
            <w:noWrap w:val="0"/>
            <w:vAlign w:val="center"/>
          </w:tcPr>
          <w:p w14:paraId="792374E2">
            <w:pPr>
              <w:tabs>
                <w:tab w:val="left" w:pos="7665"/>
              </w:tabs>
              <w:spacing w:line="276" w:lineRule="auto"/>
              <w:jc w:val="center"/>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color w:val="auto"/>
                <w:sz w:val="24"/>
                <w:szCs w:val="24"/>
                <w:highlight w:val="none"/>
                <w:shd w:val="clear" w:color="auto" w:fill="auto"/>
                <w:lang w:val="en-US" w:eastAsia="zh-CN"/>
              </w:rPr>
              <w:t>人民币</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rPr>
              <w:t>元</w:t>
            </w:r>
          </w:p>
          <w:p w14:paraId="1834498F">
            <w:pPr>
              <w:tabs>
                <w:tab w:val="left" w:pos="7665"/>
              </w:tabs>
              <w:spacing w:line="276" w:lineRule="auto"/>
              <w:jc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eastAsia="zh-CN"/>
              </w:rPr>
              <w:t>（</w:t>
            </w:r>
            <w:r>
              <w:rPr>
                <w:rFonts w:hint="eastAsia" w:ascii="仿宋" w:hAnsi="仿宋" w:eastAsia="仿宋" w:cs="仿宋"/>
                <w:b w:val="0"/>
                <w:bCs w:val="0"/>
                <w:color w:val="auto"/>
                <w:sz w:val="24"/>
                <w:szCs w:val="24"/>
                <w:highlight w:val="none"/>
                <w:shd w:val="clear" w:color="auto" w:fill="auto"/>
                <w:lang w:val="en-US" w:eastAsia="zh-CN"/>
              </w:rPr>
              <w:t>大写：</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lang w:eastAsia="zh-CN"/>
              </w:rPr>
              <w:t>）</w:t>
            </w:r>
          </w:p>
        </w:tc>
      </w:tr>
      <w:tr w14:paraId="68F8CE65">
        <w:tblPrEx>
          <w:tblCellMar>
            <w:top w:w="0" w:type="dxa"/>
            <w:left w:w="108" w:type="dxa"/>
            <w:bottom w:w="0" w:type="dxa"/>
            <w:right w:w="108" w:type="dxa"/>
          </w:tblCellMar>
        </w:tblPrEx>
        <w:trPr>
          <w:trHeight w:val="924" w:hRule="atLeast"/>
        </w:trPr>
        <w:tc>
          <w:tcPr>
            <w:tcW w:w="3585" w:type="dxa"/>
            <w:gridSpan w:val="2"/>
            <w:tcBorders>
              <w:top w:val="single" w:color="auto" w:sz="4" w:space="0"/>
              <w:left w:val="single" w:color="auto" w:sz="4" w:space="0"/>
              <w:bottom w:val="single" w:color="auto" w:sz="4" w:space="0"/>
              <w:right w:val="single" w:color="auto" w:sz="4" w:space="0"/>
            </w:tcBorders>
            <w:noWrap w:val="0"/>
            <w:vAlign w:val="center"/>
          </w:tcPr>
          <w:p w14:paraId="185AEEA9">
            <w:pPr>
              <w:tabs>
                <w:tab w:val="left" w:pos="7665"/>
              </w:tabs>
              <w:spacing w:line="276" w:lineRule="auto"/>
              <w:jc w:val="center"/>
              <w:rPr>
                <w:rFonts w:hint="eastAsia" w:ascii="仿宋" w:hAnsi="仿宋" w:eastAsia="仿宋" w:cs="仿宋"/>
                <w:color w:val="auto"/>
                <w:kern w:val="0"/>
                <w:sz w:val="24"/>
                <w:highlight w:val="none"/>
                <w:shd w:val="clear" w:color="auto" w:fill="auto"/>
                <w:lang w:val="en-US" w:eastAsia="zh-CN"/>
              </w:rPr>
            </w:pPr>
            <w:r>
              <w:rPr>
                <w:rFonts w:hint="eastAsia" w:ascii="仿宋" w:hAnsi="仿宋" w:eastAsia="仿宋" w:cs="仿宋"/>
                <w:color w:val="auto"/>
                <w:kern w:val="0"/>
                <w:sz w:val="24"/>
                <w:highlight w:val="none"/>
                <w:shd w:val="clear" w:color="auto" w:fill="auto"/>
                <w:lang w:val="en-US" w:eastAsia="zh-CN"/>
              </w:rPr>
              <w:t>报价合计</w:t>
            </w:r>
          </w:p>
        </w:tc>
        <w:tc>
          <w:tcPr>
            <w:tcW w:w="5434" w:type="dxa"/>
            <w:gridSpan w:val="2"/>
            <w:tcBorders>
              <w:top w:val="single" w:color="auto" w:sz="4" w:space="0"/>
              <w:left w:val="single" w:color="auto" w:sz="4" w:space="0"/>
              <w:bottom w:val="single" w:color="auto" w:sz="4" w:space="0"/>
              <w:right w:val="single" w:color="auto" w:sz="4" w:space="0"/>
            </w:tcBorders>
            <w:noWrap w:val="0"/>
            <w:vAlign w:val="center"/>
          </w:tcPr>
          <w:p w14:paraId="5B6D1FC8">
            <w:pPr>
              <w:tabs>
                <w:tab w:val="left" w:pos="7665"/>
              </w:tabs>
              <w:spacing w:line="276" w:lineRule="auto"/>
              <w:jc w:val="left"/>
              <w:rPr>
                <w:rFonts w:hint="eastAsia" w:ascii="仿宋" w:hAnsi="仿宋" w:eastAsia="仿宋" w:cs="仿宋"/>
                <w:color w:val="auto"/>
                <w:kern w:val="0"/>
                <w:sz w:val="24"/>
                <w:highlight w:val="none"/>
                <w:shd w:val="clear" w:color="auto" w:fill="auto"/>
              </w:rPr>
            </w:pPr>
            <w:r>
              <w:rPr>
                <w:rFonts w:hint="eastAsia" w:ascii="仿宋" w:hAnsi="仿宋" w:eastAsia="仿宋" w:cs="仿宋"/>
                <w:b w:val="0"/>
                <w:bCs w:val="0"/>
                <w:color w:val="auto"/>
                <w:sz w:val="24"/>
                <w:szCs w:val="24"/>
                <w:highlight w:val="none"/>
                <w:shd w:val="clear" w:color="auto" w:fill="auto"/>
                <w:lang w:val="en-US" w:eastAsia="zh-CN"/>
              </w:rPr>
              <w:t>人民币</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rPr>
              <w:t>元</w:t>
            </w:r>
            <w:r>
              <w:rPr>
                <w:rFonts w:hint="eastAsia" w:ascii="仿宋" w:hAnsi="仿宋" w:eastAsia="仿宋" w:cs="仿宋"/>
                <w:b w:val="0"/>
                <w:bCs w:val="0"/>
                <w:color w:val="auto"/>
                <w:sz w:val="24"/>
                <w:szCs w:val="24"/>
                <w:highlight w:val="none"/>
                <w:shd w:val="clear" w:color="auto" w:fill="auto"/>
                <w:lang w:eastAsia="zh-CN"/>
              </w:rPr>
              <w:t>（</w:t>
            </w:r>
            <w:r>
              <w:rPr>
                <w:rFonts w:hint="eastAsia" w:ascii="仿宋" w:hAnsi="仿宋" w:eastAsia="仿宋" w:cs="仿宋"/>
                <w:b w:val="0"/>
                <w:bCs w:val="0"/>
                <w:color w:val="auto"/>
                <w:sz w:val="24"/>
                <w:szCs w:val="24"/>
                <w:highlight w:val="none"/>
                <w:shd w:val="clear" w:color="auto" w:fill="auto"/>
                <w:lang w:val="en-US" w:eastAsia="zh-CN"/>
              </w:rPr>
              <w:t>大写：</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lang w:eastAsia="zh-CN"/>
              </w:rPr>
              <w:t>）</w:t>
            </w:r>
          </w:p>
        </w:tc>
      </w:tr>
    </w:tbl>
    <w:p w14:paraId="4D835B57">
      <w:pPr>
        <w:keepNext w:val="0"/>
        <w:keepLines w:val="0"/>
        <w:pageBreakBefore w:val="0"/>
        <w:kinsoku/>
        <w:wordWrap/>
        <w:overflowPunct/>
        <w:topLinePunct w:val="0"/>
        <w:autoSpaceDE/>
        <w:autoSpaceDN/>
        <w:bidi w:val="0"/>
        <w:snapToGrid/>
        <w:textAlignment w:val="auto"/>
        <w:outlineLvl w:val="9"/>
        <w:rPr>
          <w:rFonts w:hint="eastAsia"/>
          <w:color w:val="auto"/>
          <w:highlight w:val="none"/>
          <w:shd w:val="clear" w:color="auto" w:fill="auto"/>
        </w:rPr>
      </w:pPr>
      <w:r>
        <w:rPr>
          <w:rFonts w:hint="eastAsia" w:ascii="仿宋" w:hAnsi="仿宋" w:eastAsia="仿宋" w:cs="仿宋"/>
          <w:b/>
          <w:color w:val="auto"/>
          <w:sz w:val="24"/>
          <w:szCs w:val="24"/>
          <w:highlight w:val="none"/>
          <w:shd w:val="clear" w:color="auto" w:fill="auto"/>
        </w:rPr>
        <w:t xml:space="preserve"> </w:t>
      </w:r>
    </w:p>
    <w:p w14:paraId="73BE6EFB">
      <w:pPr>
        <w:keepNext w:val="0"/>
        <w:keepLines w:val="0"/>
        <w:pageBreakBefore w:val="0"/>
        <w:kinsoku/>
        <w:wordWrap/>
        <w:overflowPunct/>
        <w:topLinePunct w:val="0"/>
        <w:autoSpaceDE/>
        <w:autoSpaceDN/>
        <w:bidi w:val="0"/>
        <w:snapToGrid/>
        <w:jc w:val="left"/>
        <w:textAlignment w:val="auto"/>
        <w:outlineLvl w:val="9"/>
        <w:rPr>
          <w:rFonts w:hint="eastAsia" w:ascii="仿宋" w:hAnsi="仿宋" w:eastAsia="仿宋" w:cs="宋体"/>
          <w:color w:val="auto"/>
          <w:spacing w:val="6"/>
          <w:sz w:val="24"/>
          <w:highlight w:val="none"/>
          <w:shd w:val="clear" w:color="auto" w:fill="auto"/>
        </w:rPr>
      </w:pPr>
    </w:p>
    <w:p w14:paraId="34E002D3">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供应商名称：XXXX（</w:t>
      </w:r>
      <w:r>
        <w:rPr>
          <w:rFonts w:hint="eastAsia" w:ascii="仿宋" w:hAnsi="仿宋" w:eastAsia="仿宋"/>
          <w:color w:val="auto"/>
          <w:sz w:val="24"/>
          <w:highlight w:val="none"/>
          <w:shd w:val="clear" w:color="auto" w:fill="auto"/>
          <w:lang w:eastAsia="zh-CN"/>
        </w:rPr>
        <w:t>盖</w:t>
      </w:r>
      <w:r>
        <w:rPr>
          <w:rFonts w:hint="eastAsia" w:ascii="仿宋" w:hAnsi="仿宋" w:eastAsia="仿宋"/>
          <w:color w:val="auto"/>
          <w:sz w:val="24"/>
          <w:highlight w:val="none"/>
          <w:shd w:val="clear" w:color="auto" w:fill="auto"/>
        </w:rPr>
        <w:t>单位公章）</w:t>
      </w:r>
    </w:p>
    <w:p w14:paraId="1F065948">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法定代表人/单位负责人或授权代表（签字或加盖个人印章）：XXXX</w:t>
      </w:r>
    </w:p>
    <w:p w14:paraId="1FBFF391">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日    期：XXXX</w:t>
      </w:r>
    </w:p>
    <w:p w14:paraId="06971DB2">
      <w:pPr>
        <w:rPr>
          <w:color w:val="auto"/>
          <w:highlight w:val="none"/>
          <w:shd w:val="clear" w:color="auto" w:fill="auto"/>
        </w:rPr>
      </w:pPr>
      <w:r>
        <w:rPr>
          <w:color w:val="auto"/>
          <w:highlight w:val="none"/>
          <w:shd w:val="clear" w:color="auto" w:fill="auto"/>
        </w:rPr>
        <w:br w:type="page"/>
      </w:r>
    </w:p>
    <w:p w14:paraId="79BC7956">
      <w:pPr>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b/>
          <w:color w:val="auto"/>
          <w:sz w:val="32"/>
          <w:szCs w:val="32"/>
          <w:highlight w:val="none"/>
          <w:shd w:val="clear" w:color="auto" w:fill="auto"/>
        </w:rPr>
      </w:pPr>
      <w:r>
        <w:rPr>
          <w:rFonts w:hint="eastAsia" w:ascii="仿宋" w:hAnsi="仿宋" w:eastAsia="仿宋"/>
          <w:b/>
          <w:color w:val="auto"/>
          <w:sz w:val="32"/>
          <w:szCs w:val="32"/>
          <w:highlight w:val="none"/>
          <w:shd w:val="clear" w:color="auto" w:fill="auto"/>
        </w:rPr>
        <w:t>最后报价表</w:t>
      </w:r>
    </w:p>
    <w:tbl>
      <w:tblPr>
        <w:tblStyle w:val="16"/>
        <w:tblW w:w="0" w:type="auto"/>
        <w:tblInd w:w="0" w:type="dxa"/>
        <w:tblLayout w:type="fixed"/>
        <w:tblCellMar>
          <w:top w:w="0" w:type="dxa"/>
          <w:left w:w="108" w:type="dxa"/>
          <w:bottom w:w="0" w:type="dxa"/>
          <w:right w:w="108" w:type="dxa"/>
        </w:tblCellMar>
      </w:tblPr>
      <w:tblGrid>
        <w:gridCol w:w="1826"/>
        <w:gridCol w:w="1759"/>
        <w:gridCol w:w="1364"/>
        <w:gridCol w:w="4070"/>
      </w:tblGrid>
      <w:tr w14:paraId="1022F60F">
        <w:tblPrEx>
          <w:tblCellMar>
            <w:top w:w="0" w:type="dxa"/>
            <w:left w:w="108" w:type="dxa"/>
            <w:bottom w:w="0" w:type="dxa"/>
            <w:right w:w="108" w:type="dxa"/>
          </w:tblCellMar>
        </w:tblPrEx>
        <w:trPr>
          <w:trHeight w:val="677" w:hRule="atLeast"/>
        </w:trPr>
        <w:tc>
          <w:tcPr>
            <w:tcW w:w="1826" w:type="dxa"/>
            <w:tcBorders>
              <w:top w:val="single" w:color="auto" w:sz="4" w:space="0"/>
              <w:left w:val="single" w:color="auto" w:sz="4" w:space="0"/>
              <w:bottom w:val="single" w:color="auto" w:sz="4" w:space="0"/>
              <w:right w:val="single" w:color="auto" w:sz="4" w:space="0"/>
            </w:tcBorders>
            <w:noWrap w:val="0"/>
            <w:vAlign w:val="center"/>
          </w:tcPr>
          <w:p w14:paraId="65C46009">
            <w:pPr>
              <w:tabs>
                <w:tab w:val="left" w:pos="7665"/>
              </w:tabs>
              <w:spacing w:line="276" w:lineRule="auto"/>
              <w:jc w:val="center"/>
              <w:rPr>
                <w:rFonts w:hint="eastAsia" w:ascii="仿宋" w:hAnsi="仿宋" w:eastAsia="仿宋" w:cs="仿宋"/>
                <w:b/>
                <w:bCs/>
                <w:color w:val="auto"/>
                <w:kern w:val="0"/>
                <w:sz w:val="24"/>
                <w:highlight w:val="none"/>
                <w:shd w:val="clear" w:color="auto" w:fill="auto"/>
              </w:rPr>
            </w:pPr>
            <w:r>
              <w:rPr>
                <w:rFonts w:hint="eastAsia" w:ascii="仿宋" w:hAnsi="仿宋" w:eastAsia="仿宋" w:cs="仿宋"/>
                <w:b/>
                <w:bCs/>
                <w:color w:val="auto"/>
                <w:kern w:val="0"/>
                <w:sz w:val="24"/>
                <w:highlight w:val="none"/>
                <w:shd w:val="clear" w:color="auto" w:fill="auto"/>
              </w:rPr>
              <w:t>项目名称</w:t>
            </w:r>
          </w:p>
        </w:tc>
        <w:tc>
          <w:tcPr>
            <w:tcW w:w="7193" w:type="dxa"/>
            <w:gridSpan w:val="3"/>
            <w:tcBorders>
              <w:top w:val="single" w:color="auto" w:sz="4" w:space="0"/>
              <w:left w:val="single" w:color="auto" w:sz="4" w:space="0"/>
              <w:bottom w:val="single" w:color="auto" w:sz="4" w:space="0"/>
              <w:right w:val="single" w:color="auto" w:sz="4" w:space="0"/>
            </w:tcBorders>
            <w:noWrap w:val="0"/>
            <w:vAlign w:val="center"/>
          </w:tcPr>
          <w:p w14:paraId="03AB2D46">
            <w:pPr>
              <w:tabs>
                <w:tab w:val="left" w:pos="7665"/>
              </w:tabs>
              <w:spacing w:line="276" w:lineRule="auto"/>
              <w:jc w:val="center"/>
              <w:rPr>
                <w:rFonts w:hint="eastAsia" w:ascii="仿宋" w:hAnsi="仿宋" w:eastAsia="仿宋" w:cs="仿宋"/>
                <w:b/>
                <w:bCs/>
                <w:color w:val="auto"/>
                <w:kern w:val="0"/>
                <w:sz w:val="24"/>
                <w:highlight w:val="none"/>
                <w:shd w:val="clear" w:color="auto" w:fill="auto"/>
                <w:lang w:val="en-US" w:eastAsia="zh-CN"/>
              </w:rPr>
            </w:pPr>
            <w:r>
              <w:rPr>
                <w:rFonts w:hint="eastAsia" w:ascii="仿宋" w:hAnsi="仿宋" w:eastAsia="仿宋" w:cs="仿宋"/>
                <w:b/>
                <w:bCs/>
                <w:color w:val="auto"/>
                <w:kern w:val="0"/>
                <w:sz w:val="24"/>
                <w:highlight w:val="none"/>
                <w:shd w:val="clear" w:color="auto" w:fill="auto"/>
                <w:lang w:eastAsia="zh-CN"/>
              </w:rPr>
              <w:t>成都市技师学院教学及生活场所修缮工程监理服务采购项目</w:t>
            </w:r>
          </w:p>
        </w:tc>
      </w:tr>
      <w:tr w14:paraId="48BFB7C4">
        <w:tblPrEx>
          <w:tblCellMar>
            <w:top w:w="0" w:type="dxa"/>
            <w:left w:w="108" w:type="dxa"/>
            <w:bottom w:w="0" w:type="dxa"/>
            <w:right w:w="108" w:type="dxa"/>
          </w:tblCellMar>
        </w:tblPrEx>
        <w:trPr>
          <w:trHeight w:val="677" w:hRule="atLeast"/>
        </w:trPr>
        <w:tc>
          <w:tcPr>
            <w:tcW w:w="1826" w:type="dxa"/>
            <w:tcBorders>
              <w:top w:val="single" w:color="auto" w:sz="4" w:space="0"/>
              <w:left w:val="single" w:color="auto" w:sz="4" w:space="0"/>
              <w:bottom w:val="single" w:color="auto" w:sz="4" w:space="0"/>
              <w:right w:val="single" w:color="auto" w:sz="4" w:space="0"/>
            </w:tcBorders>
            <w:noWrap w:val="0"/>
            <w:vAlign w:val="center"/>
          </w:tcPr>
          <w:p w14:paraId="0226A8C5">
            <w:pPr>
              <w:tabs>
                <w:tab w:val="left" w:pos="7665"/>
              </w:tabs>
              <w:spacing w:line="276" w:lineRule="auto"/>
              <w:jc w:val="center"/>
              <w:rPr>
                <w:rFonts w:hint="eastAsia" w:ascii="仿宋" w:hAnsi="仿宋" w:eastAsia="仿宋" w:cs="仿宋"/>
                <w:b/>
                <w:bCs/>
                <w:color w:val="auto"/>
                <w:kern w:val="0"/>
                <w:sz w:val="24"/>
                <w:highlight w:val="none"/>
                <w:shd w:val="clear" w:color="auto" w:fill="auto"/>
              </w:rPr>
            </w:pPr>
            <w:r>
              <w:rPr>
                <w:rFonts w:hint="eastAsia" w:ascii="仿宋" w:hAnsi="仿宋" w:eastAsia="仿宋" w:cs="仿宋"/>
                <w:b/>
                <w:bCs/>
                <w:color w:val="auto"/>
                <w:kern w:val="0"/>
                <w:sz w:val="24"/>
                <w:highlight w:val="none"/>
                <w:shd w:val="clear" w:color="auto" w:fill="auto"/>
              </w:rPr>
              <w:t>项目编号</w:t>
            </w:r>
          </w:p>
        </w:tc>
        <w:tc>
          <w:tcPr>
            <w:tcW w:w="7193" w:type="dxa"/>
            <w:gridSpan w:val="3"/>
            <w:tcBorders>
              <w:top w:val="single" w:color="auto" w:sz="4" w:space="0"/>
              <w:left w:val="single" w:color="auto" w:sz="4" w:space="0"/>
              <w:bottom w:val="single" w:color="auto" w:sz="4" w:space="0"/>
              <w:right w:val="single" w:color="auto" w:sz="4" w:space="0"/>
            </w:tcBorders>
            <w:noWrap w:val="0"/>
            <w:vAlign w:val="center"/>
          </w:tcPr>
          <w:p w14:paraId="1B31BCFB">
            <w:pPr>
              <w:tabs>
                <w:tab w:val="left" w:pos="7665"/>
              </w:tabs>
              <w:spacing w:line="276" w:lineRule="auto"/>
              <w:jc w:val="center"/>
              <w:rPr>
                <w:rFonts w:hint="eastAsia" w:ascii="仿宋" w:hAnsi="仿宋" w:eastAsia="仿宋" w:cs="仿宋"/>
                <w:b/>
                <w:bCs/>
                <w:color w:val="auto"/>
                <w:kern w:val="0"/>
                <w:sz w:val="24"/>
                <w:highlight w:val="none"/>
                <w:shd w:val="clear" w:color="auto" w:fill="auto"/>
                <w:lang w:val="en-US" w:eastAsia="zh-CN"/>
              </w:rPr>
            </w:pPr>
            <w:r>
              <w:rPr>
                <w:rFonts w:hint="eastAsia" w:ascii="仿宋" w:hAnsi="仿宋" w:eastAsia="仿宋" w:cs="仿宋"/>
                <w:b/>
                <w:bCs/>
                <w:color w:val="auto"/>
                <w:kern w:val="0"/>
                <w:sz w:val="24"/>
                <w:highlight w:val="none"/>
                <w:shd w:val="clear" w:color="auto" w:fill="auto"/>
                <w:lang w:eastAsia="zh-CN"/>
              </w:rPr>
              <w:t>HT-【采】20250418</w:t>
            </w:r>
          </w:p>
        </w:tc>
      </w:tr>
      <w:tr w14:paraId="119EEC68">
        <w:tblPrEx>
          <w:tblCellMar>
            <w:top w:w="0" w:type="dxa"/>
            <w:left w:w="108" w:type="dxa"/>
            <w:bottom w:w="0" w:type="dxa"/>
            <w:right w:w="108" w:type="dxa"/>
          </w:tblCellMar>
        </w:tblPrEx>
        <w:trPr>
          <w:trHeight w:val="677" w:hRule="atLeast"/>
        </w:trPr>
        <w:tc>
          <w:tcPr>
            <w:tcW w:w="1826" w:type="dxa"/>
            <w:tcBorders>
              <w:top w:val="single" w:color="auto" w:sz="4" w:space="0"/>
              <w:left w:val="single" w:color="auto" w:sz="4" w:space="0"/>
              <w:bottom w:val="single" w:color="auto" w:sz="4" w:space="0"/>
              <w:right w:val="single" w:color="auto" w:sz="4" w:space="0"/>
            </w:tcBorders>
            <w:noWrap w:val="0"/>
            <w:vAlign w:val="center"/>
          </w:tcPr>
          <w:p w14:paraId="4D4DD21D">
            <w:pPr>
              <w:tabs>
                <w:tab w:val="left" w:pos="7665"/>
              </w:tabs>
              <w:spacing w:line="276" w:lineRule="auto"/>
              <w:jc w:val="center"/>
              <w:rPr>
                <w:rFonts w:hint="eastAsia" w:ascii="仿宋" w:hAnsi="仿宋" w:eastAsia="仿宋" w:cs="仿宋"/>
                <w:b/>
                <w:bCs/>
                <w:color w:val="auto"/>
                <w:kern w:val="0"/>
                <w:sz w:val="24"/>
                <w:highlight w:val="none"/>
                <w:shd w:val="clear" w:color="auto" w:fill="auto"/>
                <w:lang w:eastAsia="zh-CN"/>
              </w:rPr>
            </w:pPr>
            <w:r>
              <w:rPr>
                <w:rFonts w:hint="eastAsia" w:ascii="仿宋" w:hAnsi="仿宋" w:eastAsia="仿宋" w:cs="仿宋"/>
                <w:b/>
                <w:bCs/>
                <w:color w:val="auto"/>
                <w:kern w:val="0"/>
                <w:sz w:val="24"/>
                <w:highlight w:val="none"/>
                <w:shd w:val="clear" w:color="auto" w:fill="auto"/>
                <w:lang w:eastAsia="zh-CN"/>
              </w:rPr>
              <w:t>采购包号</w:t>
            </w:r>
          </w:p>
          <w:p w14:paraId="11A1C7A9">
            <w:pPr>
              <w:tabs>
                <w:tab w:val="left" w:pos="7665"/>
              </w:tabs>
              <w:spacing w:line="276" w:lineRule="auto"/>
              <w:jc w:val="center"/>
              <w:rPr>
                <w:rFonts w:hint="eastAsia" w:ascii="仿宋" w:hAnsi="仿宋" w:eastAsia="仿宋" w:cs="仿宋"/>
                <w:b/>
                <w:bCs/>
                <w:color w:val="auto"/>
                <w:kern w:val="0"/>
                <w:sz w:val="24"/>
                <w:highlight w:val="none"/>
                <w:shd w:val="clear" w:color="auto" w:fill="auto"/>
                <w:lang w:eastAsia="zh-CN"/>
              </w:rPr>
            </w:pPr>
            <w:r>
              <w:rPr>
                <w:rFonts w:hint="eastAsia" w:ascii="仿宋" w:hAnsi="仿宋" w:eastAsia="仿宋" w:cs="仿宋"/>
                <w:b/>
                <w:bCs/>
                <w:color w:val="auto"/>
                <w:kern w:val="0"/>
                <w:sz w:val="24"/>
                <w:highlight w:val="none"/>
                <w:shd w:val="clear" w:color="auto" w:fill="auto"/>
                <w:lang w:eastAsia="zh-CN"/>
              </w:rPr>
              <w:t>（若有）</w:t>
            </w:r>
          </w:p>
        </w:tc>
        <w:tc>
          <w:tcPr>
            <w:tcW w:w="7193" w:type="dxa"/>
            <w:gridSpan w:val="3"/>
            <w:tcBorders>
              <w:top w:val="single" w:color="auto" w:sz="4" w:space="0"/>
              <w:left w:val="single" w:color="auto" w:sz="4" w:space="0"/>
              <w:bottom w:val="single" w:color="auto" w:sz="4" w:space="0"/>
              <w:right w:val="single" w:color="auto" w:sz="4" w:space="0"/>
            </w:tcBorders>
            <w:noWrap w:val="0"/>
            <w:vAlign w:val="center"/>
          </w:tcPr>
          <w:p w14:paraId="1BDBECE3">
            <w:pPr>
              <w:tabs>
                <w:tab w:val="left" w:pos="7665"/>
              </w:tabs>
              <w:spacing w:line="276" w:lineRule="auto"/>
              <w:jc w:val="center"/>
              <w:rPr>
                <w:rFonts w:hint="eastAsia" w:ascii="仿宋" w:hAnsi="仿宋" w:eastAsia="仿宋" w:cs="仿宋"/>
                <w:b/>
                <w:bCs/>
                <w:color w:val="auto"/>
                <w:kern w:val="0"/>
                <w:sz w:val="24"/>
                <w:highlight w:val="none"/>
                <w:shd w:val="clear" w:color="auto" w:fill="auto"/>
                <w:lang w:eastAsia="zh-CN"/>
              </w:rPr>
            </w:pPr>
          </w:p>
        </w:tc>
      </w:tr>
      <w:tr w14:paraId="27C37844">
        <w:tblPrEx>
          <w:tblCellMar>
            <w:top w:w="0" w:type="dxa"/>
            <w:left w:w="108" w:type="dxa"/>
            <w:bottom w:w="0" w:type="dxa"/>
            <w:right w:w="108" w:type="dxa"/>
          </w:tblCellMar>
        </w:tblPrEx>
        <w:trPr>
          <w:trHeight w:val="735" w:hRule="atLeast"/>
        </w:trPr>
        <w:tc>
          <w:tcPr>
            <w:tcW w:w="1826" w:type="dxa"/>
            <w:tcBorders>
              <w:top w:val="single" w:color="auto" w:sz="4" w:space="0"/>
              <w:left w:val="single" w:color="auto" w:sz="4" w:space="0"/>
              <w:bottom w:val="single" w:color="auto" w:sz="4" w:space="0"/>
              <w:right w:val="single" w:color="auto" w:sz="4" w:space="0"/>
            </w:tcBorders>
            <w:noWrap w:val="0"/>
            <w:vAlign w:val="center"/>
          </w:tcPr>
          <w:p w14:paraId="48B75D8D">
            <w:pPr>
              <w:tabs>
                <w:tab w:val="left" w:pos="7665"/>
              </w:tabs>
              <w:spacing w:line="276" w:lineRule="auto"/>
              <w:jc w:val="center"/>
              <w:rPr>
                <w:rFonts w:hint="eastAsia" w:ascii="仿宋" w:hAnsi="仿宋" w:eastAsia="仿宋" w:cs="仿宋"/>
                <w:b/>
                <w:bCs/>
                <w:color w:val="auto"/>
                <w:kern w:val="0"/>
                <w:sz w:val="24"/>
                <w:highlight w:val="none"/>
                <w:shd w:val="clear" w:color="auto" w:fill="auto"/>
              </w:rPr>
            </w:pPr>
            <w:r>
              <w:rPr>
                <w:rFonts w:hint="eastAsia" w:ascii="仿宋" w:hAnsi="仿宋" w:eastAsia="仿宋" w:cs="仿宋"/>
                <w:b/>
                <w:bCs/>
                <w:color w:val="auto"/>
                <w:kern w:val="0"/>
                <w:sz w:val="24"/>
                <w:highlight w:val="none"/>
                <w:shd w:val="clear" w:color="auto" w:fill="auto"/>
              </w:rPr>
              <w:t>序号</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4EA8D02C">
            <w:pPr>
              <w:tabs>
                <w:tab w:val="left" w:pos="7665"/>
              </w:tabs>
              <w:spacing w:line="276" w:lineRule="auto"/>
              <w:jc w:val="center"/>
              <w:rPr>
                <w:rFonts w:hint="eastAsia" w:ascii="仿宋" w:hAnsi="仿宋" w:eastAsia="仿宋" w:cs="仿宋"/>
                <w:b/>
                <w:bCs/>
                <w:color w:val="auto"/>
                <w:kern w:val="0"/>
                <w:sz w:val="24"/>
                <w:highlight w:val="none"/>
                <w:shd w:val="clear" w:color="auto" w:fill="auto"/>
                <w:lang w:val="en-US" w:eastAsia="zh-CN"/>
              </w:rPr>
            </w:pPr>
            <w:r>
              <w:rPr>
                <w:rFonts w:hint="eastAsia" w:ascii="仿宋" w:hAnsi="仿宋" w:eastAsia="仿宋" w:cs="仿宋"/>
                <w:b/>
                <w:bCs/>
                <w:color w:val="auto"/>
                <w:kern w:val="0"/>
                <w:sz w:val="24"/>
                <w:highlight w:val="none"/>
                <w:shd w:val="clear" w:color="auto" w:fill="auto"/>
                <w:lang w:val="en-US" w:eastAsia="zh-CN"/>
              </w:rPr>
              <w:t>服务内容</w:t>
            </w:r>
          </w:p>
        </w:tc>
        <w:tc>
          <w:tcPr>
            <w:tcW w:w="1364" w:type="dxa"/>
            <w:tcBorders>
              <w:top w:val="single" w:color="auto" w:sz="4" w:space="0"/>
              <w:left w:val="single" w:color="auto" w:sz="4" w:space="0"/>
              <w:bottom w:val="single" w:color="auto" w:sz="4" w:space="0"/>
              <w:right w:val="single" w:color="auto" w:sz="4" w:space="0"/>
            </w:tcBorders>
            <w:noWrap w:val="0"/>
            <w:vAlign w:val="center"/>
          </w:tcPr>
          <w:p w14:paraId="650180CF">
            <w:pPr>
              <w:tabs>
                <w:tab w:val="left" w:pos="7665"/>
              </w:tabs>
              <w:spacing w:line="276" w:lineRule="auto"/>
              <w:jc w:val="center"/>
              <w:rPr>
                <w:rFonts w:hint="eastAsia" w:ascii="仿宋" w:hAnsi="仿宋" w:eastAsia="仿宋" w:cs="仿宋"/>
                <w:b/>
                <w:bCs/>
                <w:color w:val="auto"/>
                <w:kern w:val="0"/>
                <w:sz w:val="24"/>
                <w:highlight w:val="none"/>
                <w:shd w:val="clear" w:color="auto" w:fill="auto"/>
                <w:lang w:val="en-US" w:eastAsia="zh-CN"/>
              </w:rPr>
            </w:pPr>
            <w:r>
              <w:rPr>
                <w:rFonts w:hint="eastAsia" w:ascii="仿宋" w:hAnsi="仿宋" w:eastAsia="仿宋" w:cs="仿宋"/>
                <w:b/>
                <w:bCs/>
                <w:color w:val="auto"/>
                <w:kern w:val="0"/>
                <w:sz w:val="24"/>
                <w:highlight w:val="none"/>
                <w:shd w:val="clear" w:color="auto" w:fill="auto"/>
                <w:lang w:val="en-US" w:eastAsia="zh-CN"/>
              </w:rPr>
              <w:t>服务时间</w:t>
            </w:r>
          </w:p>
        </w:tc>
        <w:tc>
          <w:tcPr>
            <w:tcW w:w="4070" w:type="dxa"/>
            <w:tcBorders>
              <w:top w:val="single" w:color="auto" w:sz="4" w:space="0"/>
              <w:left w:val="single" w:color="auto" w:sz="4" w:space="0"/>
              <w:bottom w:val="single" w:color="auto" w:sz="4" w:space="0"/>
              <w:right w:val="single" w:color="auto" w:sz="4" w:space="0"/>
            </w:tcBorders>
            <w:noWrap w:val="0"/>
            <w:vAlign w:val="center"/>
          </w:tcPr>
          <w:p w14:paraId="2B31DD16">
            <w:pPr>
              <w:tabs>
                <w:tab w:val="left" w:pos="7665"/>
              </w:tabs>
              <w:spacing w:line="276" w:lineRule="auto"/>
              <w:jc w:val="center"/>
              <w:rPr>
                <w:rFonts w:hint="eastAsia" w:ascii="仿宋" w:hAnsi="仿宋" w:eastAsia="仿宋" w:cs="仿宋"/>
                <w:b/>
                <w:bCs/>
                <w:color w:val="auto"/>
                <w:kern w:val="0"/>
                <w:sz w:val="24"/>
                <w:highlight w:val="none"/>
                <w:shd w:val="clear" w:color="auto" w:fill="auto"/>
              </w:rPr>
            </w:pPr>
            <w:r>
              <w:rPr>
                <w:rFonts w:hint="eastAsia" w:ascii="仿宋" w:hAnsi="仿宋" w:eastAsia="仿宋" w:cs="仿宋"/>
                <w:b/>
                <w:bCs/>
                <w:color w:val="auto"/>
                <w:kern w:val="0"/>
                <w:sz w:val="24"/>
                <w:highlight w:val="none"/>
                <w:shd w:val="clear" w:color="auto" w:fill="auto"/>
              </w:rPr>
              <w:t>报价</w:t>
            </w:r>
          </w:p>
        </w:tc>
      </w:tr>
      <w:tr w14:paraId="0728635A">
        <w:tblPrEx>
          <w:tblCellMar>
            <w:top w:w="0" w:type="dxa"/>
            <w:left w:w="108" w:type="dxa"/>
            <w:bottom w:w="0" w:type="dxa"/>
            <w:right w:w="108" w:type="dxa"/>
          </w:tblCellMar>
        </w:tblPrEx>
        <w:trPr>
          <w:trHeight w:val="1087" w:hRule="atLeast"/>
        </w:trPr>
        <w:tc>
          <w:tcPr>
            <w:tcW w:w="1826" w:type="dxa"/>
            <w:tcBorders>
              <w:top w:val="single" w:color="auto" w:sz="4" w:space="0"/>
              <w:left w:val="single" w:color="auto" w:sz="4" w:space="0"/>
              <w:bottom w:val="single" w:color="auto" w:sz="4" w:space="0"/>
              <w:right w:val="single" w:color="auto" w:sz="4" w:space="0"/>
            </w:tcBorders>
            <w:noWrap w:val="0"/>
            <w:vAlign w:val="center"/>
          </w:tcPr>
          <w:p w14:paraId="57C791D9">
            <w:pPr>
              <w:tabs>
                <w:tab w:val="left" w:pos="7665"/>
              </w:tabs>
              <w:spacing w:line="276" w:lineRule="auto"/>
              <w:jc w:val="center"/>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1</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494C04BA">
            <w:pPr>
              <w:tabs>
                <w:tab w:val="left" w:pos="7665"/>
              </w:tabs>
              <w:spacing w:line="276" w:lineRule="auto"/>
              <w:jc w:val="center"/>
              <w:rPr>
                <w:rFonts w:hint="eastAsia" w:ascii="仿宋" w:hAnsi="仿宋" w:eastAsia="仿宋" w:cs="仿宋"/>
                <w:color w:val="auto"/>
                <w:kern w:val="0"/>
                <w:sz w:val="24"/>
                <w:highlight w:val="none"/>
                <w:shd w:val="clear" w:color="auto" w:fill="auto"/>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14:paraId="468663BB">
            <w:pPr>
              <w:tabs>
                <w:tab w:val="left" w:pos="7665"/>
              </w:tabs>
              <w:spacing w:line="276" w:lineRule="auto"/>
              <w:jc w:val="center"/>
              <w:rPr>
                <w:rFonts w:hint="eastAsia" w:ascii="仿宋" w:hAnsi="仿宋" w:eastAsia="仿宋" w:cs="仿宋"/>
                <w:color w:val="auto"/>
                <w:kern w:val="0"/>
                <w:sz w:val="24"/>
                <w:highlight w:val="none"/>
                <w:shd w:val="clear" w:color="auto" w:fill="auto"/>
              </w:rPr>
            </w:pPr>
          </w:p>
        </w:tc>
        <w:tc>
          <w:tcPr>
            <w:tcW w:w="4070" w:type="dxa"/>
            <w:tcBorders>
              <w:top w:val="single" w:color="auto" w:sz="4" w:space="0"/>
              <w:left w:val="single" w:color="auto" w:sz="4" w:space="0"/>
              <w:bottom w:val="single" w:color="auto" w:sz="4" w:space="0"/>
              <w:right w:val="single" w:color="auto" w:sz="4" w:space="0"/>
            </w:tcBorders>
            <w:noWrap w:val="0"/>
            <w:vAlign w:val="center"/>
          </w:tcPr>
          <w:p w14:paraId="6D0E71DE">
            <w:pPr>
              <w:tabs>
                <w:tab w:val="left" w:pos="7665"/>
              </w:tabs>
              <w:spacing w:line="276" w:lineRule="auto"/>
              <w:jc w:val="center"/>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color w:val="auto"/>
                <w:sz w:val="24"/>
                <w:szCs w:val="24"/>
                <w:highlight w:val="none"/>
                <w:shd w:val="clear" w:color="auto" w:fill="auto"/>
                <w:lang w:val="en-US" w:eastAsia="zh-CN"/>
              </w:rPr>
              <w:t>人民币</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rPr>
              <w:t>元</w:t>
            </w:r>
          </w:p>
          <w:p w14:paraId="21C0941C">
            <w:pPr>
              <w:tabs>
                <w:tab w:val="left" w:pos="7665"/>
              </w:tabs>
              <w:spacing w:line="276" w:lineRule="auto"/>
              <w:jc w:val="center"/>
              <w:rPr>
                <w:rFonts w:hint="eastAsia" w:ascii="仿宋" w:hAnsi="仿宋" w:eastAsia="仿宋" w:cs="仿宋"/>
                <w:color w:val="auto"/>
                <w:kern w:val="0"/>
                <w:sz w:val="24"/>
                <w:highlight w:val="none"/>
                <w:shd w:val="clear" w:color="auto" w:fill="auto"/>
              </w:rPr>
            </w:pPr>
            <w:r>
              <w:rPr>
                <w:rFonts w:hint="eastAsia" w:ascii="仿宋" w:hAnsi="仿宋" w:eastAsia="仿宋" w:cs="仿宋"/>
                <w:b w:val="0"/>
                <w:bCs w:val="0"/>
                <w:color w:val="auto"/>
                <w:sz w:val="24"/>
                <w:szCs w:val="24"/>
                <w:highlight w:val="none"/>
                <w:shd w:val="clear" w:color="auto" w:fill="auto"/>
                <w:lang w:eastAsia="zh-CN"/>
              </w:rPr>
              <w:t>（</w:t>
            </w:r>
            <w:r>
              <w:rPr>
                <w:rFonts w:hint="eastAsia" w:ascii="仿宋" w:hAnsi="仿宋" w:eastAsia="仿宋" w:cs="仿宋"/>
                <w:b w:val="0"/>
                <w:bCs w:val="0"/>
                <w:color w:val="auto"/>
                <w:sz w:val="24"/>
                <w:szCs w:val="24"/>
                <w:highlight w:val="none"/>
                <w:shd w:val="clear" w:color="auto" w:fill="auto"/>
                <w:lang w:val="en-US" w:eastAsia="zh-CN"/>
              </w:rPr>
              <w:t>大写：</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lang w:eastAsia="zh-CN"/>
              </w:rPr>
              <w:t>）</w:t>
            </w:r>
          </w:p>
        </w:tc>
      </w:tr>
      <w:tr w14:paraId="40FE34A8">
        <w:tblPrEx>
          <w:tblCellMar>
            <w:top w:w="0" w:type="dxa"/>
            <w:left w:w="108" w:type="dxa"/>
            <w:bottom w:w="0" w:type="dxa"/>
            <w:right w:w="108" w:type="dxa"/>
          </w:tblCellMar>
        </w:tblPrEx>
        <w:trPr>
          <w:trHeight w:val="1087" w:hRule="atLeast"/>
        </w:trPr>
        <w:tc>
          <w:tcPr>
            <w:tcW w:w="1826" w:type="dxa"/>
            <w:tcBorders>
              <w:top w:val="single" w:color="auto" w:sz="4" w:space="0"/>
              <w:left w:val="single" w:color="auto" w:sz="4" w:space="0"/>
              <w:bottom w:val="single" w:color="auto" w:sz="4" w:space="0"/>
              <w:right w:val="single" w:color="auto" w:sz="4" w:space="0"/>
            </w:tcBorders>
            <w:noWrap w:val="0"/>
            <w:vAlign w:val="center"/>
          </w:tcPr>
          <w:p w14:paraId="47FFBBDD">
            <w:pPr>
              <w:tabs>
                <w:tab w:val="left" w:pos="7665"/>
              </w:tabs>
              <w:spacing w:line="276" w:lineRule="auto"/>
              <w:jc w:val="center"/>
              <w:rPr>
                <w:rFonts w:hint="eastAsia" w:ascii="仿宋" w:hAnsi="仿宋" w:eastAsia="仿宋" w:cs="仿宋"/>
                <w:color w:val="auto"/>
                <w:kern w:val="0"/>
                <w:sz w:val="24"/>
                <w:highlight w:val="none"/>
                <w:shd w:val="clear" w:color="auto" w:fill="auto"/>
                <w:lang w:val="en-US" w:eastAsia="zh-CN"/>
              </w:rPr>
            </w:pPr>
            <w:r>
              <w:rPr>
                <w:rFonts w:hint="eastAsia" w:ascii="仿宋" w:hAnsi="仿宋" w:eastAsia="仿宋" w:cs="仿宋"/>
                <w:color w:val="auto"/>
                <w:kern w:val="0"/>
                <w:sz w:val="24"/>
                <w:highlight w:val="none"/>
                <w:shd w:val="clear" w:color="auto" w:fill="auto"/>
                <w:lang w:val="en-US" w:eastAsia="zh-CN"/>
              </w:rPr>
              <w:t>2</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7867BB5D">
            <w:pPr>
              <w:tabs>
                <w:tab w:val="left" w:pos="7665"/>
              </w:tabs>
              <w:spacing w:line="276" w:lineRule="auto"/>
              <w:jc w:val="center"/>
              <w:rPr>
                <w:rFonts w:hint="eastAsia" w:ascii="仿宋" w:hAnsi="仿宋" w:eastAsia="仿宋" w:cs="仿宋"/>
                <w:color w:val="auto"/>
                <w:kern w:val="0"/>
                <w:sz w:val="24"/>
                <w:highlight w:val="none"/>
                <w:shd w:val="clear" w:color="auto" w:fill="auto"/>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14:paraId="1B0D86EF">
            <w:pPr>
              <w:tabs>
                <w:tab w:val="left" w:pos="7665"/>
              </w:tabs>
              <w:spacing w:line="276" w:lineRule="auto"/>
              <w:jc w:val="center"/>
              <w:rPr>
                <w:rFonts w:hint="eastAsia" w:ascii="仿宋" w:hAnsi="仿宋" w:eastAsia="仿宋" w:cs="仿宋"/>
                <w:color w:val="auto"/>
                <w:kern w:val="0"/>
                <w:sz w:val="24"/>
                <w:highlight w:val="none"/>
                <w:shd w:val="clear" w:color="auto" w:fill="auto"/>
              </w:rPr>
            </w:pPr>
          </w:p>
        </w:tc>
        <w:tc>
          <w:tcPr>
            <w:tcW w:w="4070" w:type="dxa"/>
            <w:tcBorders>
              <w:top w:val="single" w:color="auto" w:sz="4" w:space="0"/>
              <w:left w:val="single" w:color="auto" w:sz="4" w:space="0"/>
              <w:bottom w:val="single" w:color="auto" w:sz="4" w:space="0"/>
              <w:right w:val="single" w:color="auto" w:sz="4" w:space="0"/>
            </w:tcBorders>
            <w:noWrap w:val="0"/>
            <w:vAlign w:val="center"/>
          </w:tcPr>
          <w:p w14:paraId="72AD2394">
            <w:pPr>
              <w:tabs>
                <w:tab w:val="left" w:pos="7665"/>
              </w:tabs>
              <w:spacing w:line="276" w:lineRule="auto"/>
              <w:jc w:val="center"/>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color w:val="auto"/>
                <w:sz w:val="24"/>
                <w:szCs w:val="24"/>
                <w:highlight w:val="none"/>
                <w:shd w:val="clear" w:color="auto" w:fill="auto"/>
                <w:lang w:val="en-US" w:eastAsia="zh-CN"/>
              </w:rPr>
              <w:t>人民币</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rPr>
              <w:t>元</w:t>
            </w:r>
          </w:p>
          <w:p w14:paraId="540151E3">
            <w:pPr>
              <w:tabs>
                <w:tab w:val="left" w:pos="7665"/>
              </w:tabs>
              <w:spacing w:line="276" w:lineRule="auto"/>
              <w:jc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eastAsia="zh-CN"/>
              </w:rPr>
              <w:t>（</w:t>
            </w:r>
            <w:r>
              <w:rPr>
                <w:rFonts w:hint="eastAsia" w:ascii="仿宋" w:hAnsi="仿宋" w:eastAsia="仿宋" w:cs="仿宋"/>
                <w:b w:val="0"/>
                <w:bCs w:val="0"/>
                <w:color w:val="auto"/>
                <w:sz w:val="24"/>
                <w:szCs w:val="24"/>
                <w:highlight w:val="none"/>
                <w:shd w:val="clear" w:color="auto" w:fill="auto"/>
                <w:lang w:val="en-US" w:eastAsia="zh-CN"/>
              </w:rPr>
              <w:t>大写：</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lang w:eastAsia="zh-CN"/>
              </w:rPr>
              <w:t>）</w:t>
            </w:r>
          </w:p>
        </w:tc>
      </w:tr>
      <w:tr w14:paraId="2BED3DA2">
        <w:tblPrEx>
          <w:tblCellMar>
            <w:top w:w="0" w:type="dxa"/>
            <w:left w:w="108" w:type="dxa"/>
            <w:bottom w:w="0" w:type="dxa"/>
            <w:right w:w="108" w:type="dxa"/>
          </w:tblCellMar>
        </w:tblPrEx>
        <w:trPr>
          <w:trHeight w:val="987" w:hRule="atLeast"/>
        </w:trPr>
        <w:tc>
          <w:tcPr>
            <w:tcW w:w="1826" w:type="dxa"/>
            <w:tcBorders>
              <w:top w:val="single" w:color="auto" w:sz="4" w:space="0"/>
              <w:left w:val="single" w:color="auto" w:sz="4" w:space="0"/>
              <w:bottom w:val="single" w:color="auto" w:sz="4" w:space="0"/>
              <w:right w:val="single" w:color="auto" w:sz="4" w:space="0"/>
            </w:tcBorders>
            <w:noWrap w:val="0"/>
            <w:vAlign w:val="center"/>
          </w:tcPr>
          <w:p w14:paraId="633C1358">
            <w:pPr>
              <w:tabs>
                <w:tab w:val="left" w:pos="7665"/>
              </w:tabs>
              <w:spacing w:line="276" w:lineRule="auto"/>
              <w:jc w:val="center"/>
              <w:rPr>
                <w:rFonts w:hint="eastAsia" w:ascii="仿宋" w:hAnsi="仿宋" w:eastAsia="仿宋" w:cs="仿宋"/>
                <w:color w:val="auto"/>
                <w:kern w:val="0"/>
                <w:sz w:val="24"/>
                <w:highlight w:val="none"/>
                <w:shd w:val="clear" w:color="auto" w:fill="auto"/>
                <w:lang w:val="en-US" w:eastAsia="zh-CN"/>
              </w:rPr>
            </w:pPr>
            <w:r>
              <w:rPr>
                <w:rFonts w:hint="eastAsia" w:ascii="仿宋" w:hAnsi="仿宋" w:eastAsia="仿宋" w:cs="仿宋"/>
                <w:color w:val="auto"/>
                <w:kern w:val="0"/>
                <w:sz w:val="24"/>
                <w:highlight w:val="none"/>
                <w:shd w:val="clear" w:color="auto" w:fill="auto"/>
                <w:lang w:val="en-US" w:eastAsia="zh-CN"/>
              </w:rPr>
              <w:t>...</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05E34A6C">
            <w:pPr>
              <w:tabs>
                <w:tab w:val="left" w:pos="7665"/>
              </w:tabs>
              <w:spacing w:line="276" w:lineRule="auto"/>
              <w:jc w:val="center"/>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lang w:val="en-US" w:eastAsia="zh-CN"/>
              </w:rPr>
              <w:t>...</w:t>
            </w:r>
          </w:p>
        </w:tc>
        <w:tc>
          <w:tcPr>
            <w:tcW w:w="1364" w:type="dxa"/>
            <w:tcBorders>
              <w:top w:val="single" w:color="auto" w:sz="4" w:space="0"/>
              <w:left w:val="single" w:color="auto" w:sz="4" w:space="0"/>
              <w:bottom w:val="single" w:color="auto" w:sz="4" w:space="0"/>
              <w:right w:val="single" w:color="auto" w:sz="4" w:space="0"/>
            </w:tcBorders>
            <w:noWrap w:val="0"/>
            <w:vAlign w:val="center"/>
          </w:tcPr>
          <w:p w14:paraId="7760AD46">
            <w:pPr>
              <w:tabs>
                <w:tab w:val="left" w:pos="7665"/>
              </w:tabs>
              <w:spacing w:line="276" w:lineRule="auto"/>
              <w:jc w:val="center"/>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lang w:val="en-US" w:eastAsia="zh-CN"/>
              </w:rPr>
              <w:t>...</w:t>
            </w:r>
          </w:p>
        </w:tc>
        <w:tc>
          <w:tcPr>
            <w:tcW w:w="4070" w:type="dxa"/>
            <w:tcBorders>
              <w:top w:val="single" w:color="auto" w:sz="4" w:space="0"/>
              <w:left w:val="single" w:color="auto" w:sz="4" w:space="0"/>
              <w:bottom w:val="single" w:color="auto" w:sz="4" w:space="0"/>
              <w:right w:val="single" w:color="auto" w:sz="4" w:space="0"/>
            </w:tcBorders>
            <w:noWrap w:val="0"/>
            <w:vAlign w:val="center"/>
          </w:tcPr>
          <w:p w14:paraId="47FC547C">
            <w:pPr>
              <w:tabs>
                <w:tab w:val="left" w:pos="7665"/>
              </w:tabs>
              <w:spacing w:line="276" w:lineRule="auto"/>
              <w:jc w:val="center"/>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color w:val="auto"/>
                <w:sz w:val="24"/>
                <w:szCs w:val="24"/>
                <w:highlight w:val="none"/>
                <w:shd w:val="clear" w:color="auto" w:fill="auto"/>
                <w:lang w:val="en-US" w:eastAsia="zh-CN"/>
              </w:rPr>
              <w:t>人民币</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rPr>
              <w:t>元</w:t>
            </w:r>
          </w:p>
          <w:p w14:paraId="250A7AE2">
            <w:pPr>
              <w:tabs>
                <w:tab w:val="left" w:pos="7665"/>
              </w:tabs>
              <w:spacing w:line="276" w:lineRule="auto"/>
              <w:jc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eastAsia="zh-CN"/>
              </w:rPr>
              <w:t>（</w:t>
            </w:r>
            <w:r>
              <w:rPr>
                <w:rFonts w:hint="eastAsia" w:ascii="仿宋" w:hAnsi="仿宋" w:eastAsia="仿宋" w:cs="仿宋"/>
                <w:b w:val="0"/>
                <w:bCs w:val="0"/>
                <w:color w:val="auto"/>
                <w:sz w:val="24"/>
                <w:szCs w:val="24"/>
                <w:highlight w:val="none"/>
                <w:shd w:val="clear" w:color="auto" w:fill="auto"/>
                <w:lang w:val="en-US" w:eastAsia="zh-CN"/>
              </w:rPr>
              <w:t>大写：</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lang w:eastAsia="zh-CN"/>
              </w:rPr>
              <w:t>）</w:t>
            </w:r>
          </w:p>
        </w:tc>
      </w:tr>
      <w:tr w14:paraId="5B3D5995">
        <w:tblPrEx>
          <w:tblCellMar>
            <w:top w:w="0" w:type="dxa"/>
            <w:left w:w="108" w:type="dxa"/>
            <w:bottom w:w="0" w:type="dxa"/>
            <w:right w:w="108" w:type="dxa"/>
          </w:tblCellMar>
        </w:tblPrEx>
        <w:trPr>
          <w:trHeight w:val="924" w:hRule="atLeast"/>
        </w:trPr>
        <w:tc>
          <w:tcPr>
            <w:tcW w:w="3585" w:type="dxa"/>
            <w:gridSpan w:val="2"/>
            <w:tcBorders>
              <w:top w:val="single" w:color="auto" w:sz="4" w:space="0"/>
              <w:left w:val="single" w:color="auto" w:sz="4" w:space="0"/>
              <w:bottom w:val="single" w:color="auto" w:sz="4" w:space="0"/>
              <w:right w:val="single" w:color="auto" w:sz="4" w:space="0"/>
            </w:tcBorders>
            <w:noWrap w:val="0"/>
            <w:vAlign w:val="center"/>
          </w:tcPr>
          <w:p w14:paraId="14E1E972">
            <w:pPr>
              <w:tabs>
                <w:tab w:val="left" w:pos="7665"/>
              </w:tabs>
              <w:spacing w:line="276" w:lineRule="auto"/>
              <w:jc w:val="center"/>
              <w:rPr>
                <w:rFonts w:hint="eastAsia" w:ascii="仿宋" w:hAnsi="仿宋" w:eastAsia="仿宋" w:cs="仿宋"/>
                <w:color w:val="auto"/>
                <w:kern w:val="0"/>
                <w:sz w:val="24"/>
                <w:highlight w:val="none"/>
                <w:shd w:val="clear" w:color="auto" w:fill="auto"/>
                <w:lang w:val="en-US" w:eastAsia="zh-CN"/>
              </w:rPr>
            </w:pPr>
            <w:r>
              <w:rPr>
                <w:rFonts w:hint="eastAsia" w:ascii="仿宋" w:hAnsi="仿宋" w:eastAsia="仿宋" w:cs="仿宋"/>
                <w:color w:val="auto"/>
                <w:kern w:val="0"/>
                <w:sz w:val="24"/>
                <w:highlight w:val="none"/>
                <w:shd w:val="clear" w:color="auto" w:fill="auto"/>
                <w:lang w:val="en-US" w:eastAsia="zh-CN"/>
              </w:rPr>
              <w:t>报价合计</w:t>
            </w:r>
          </w:p>
        </w:tc>
        <w:tc>
          <w:tcPr>
            <w:tcW w:w="5434" w:type="dxa"/>
            <w:gridSpan w:val="2"/>
            <w:tcBorders>
              <w:top w:val="single" w:color="auto" w:sz="4" w:space="0"/>
              <w:left w:val="single" w:color="auto" w:sz="4" w:space="0"/>
              <w:bottom w:val="single" w:color="auto" w:sz="4" w:space="0"/>
              <w:right w:val="single" w:color="auto" w:sz="4" w:space="0"/>
            </w:tcBorders>
            <w:noWrap w:val="0"/>
            <w:vAlign w:val="center"/>
          </w:tcPr>
          <w:p w14:paraId="3FEA36DC">
            <w:pPr>
              <w:tabs>
                <w:tab w:val="left" w:pos="7665"/>
              </w:tabs>
              <w:spacing w:line="276" w:lineRule="auto"/>
              <w:jc w:val="left"/>
              <w:rPr>
                <w:rFonts w:hint="eastAsia" w:ascii="仿宋" w:hAnsi="仿宋" w:eastAsia="仿宋" w:cs="仿宋"/>
                <w:color w:val="auto"/>
                <w:kern w:val="0"/>
                <w:sz w:val="24"/>
                <w:highlight w:val="none"/>
                <w:shd w:val="clear" w:color="auto" w:fill="auto"/>
              </w:rPr>
            </w:pPr>
            <w:r>
              <w:rPr>
                <w:rFonts w:hint="eastAsia" w:ascii="仿宋" w:hAnsi="仿宋" w:eastAsia="仿宋" w:cs="仿宋"/>
                <w:b w:val="0"/>
                <w:bCs w:val="0"/>
                <w:color w:val="auto"/>
                <w:sz w:val="24"/>
                <w:szCs w:val="24"/>
                <w:highlight w:val="none"/>
                <w:shd w:val="clear" w:color="auto" w:fill="auto"/>
                <w:lang w:val="en-US" w:eastAsia="zh-CN"/>
              </w:rPr>
              <w:t>人民币</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rPr>
              <w:t>元</w:t>
            </w:r>
            <w:r>
              <w:rPr>
                <w:rFonts w:hint="eastAsia" w:ascii="仿宋" w:hAnsi="仿宋" w:eastAsia="仿宋" w:cs="仿宋"/>
                <w:b w:val="0"/>
                <w:bCs w:val="0"/>
                <w:color w:val="auto"/>
                <w:sz w:val="24"/>
                <w:szCs w:val="24"/>
                <w:highlight w:val="none"/>
                <w:shd w:val="clear" w:color="auto" w:fill="auto"/>
                <w:lang w:eastAsia="zh-CN"/>
              </w:rPr>
              <w:t>（</w:t>
            </w:r>
            <w:r>
              <w:rPr>
                <w:rFonts w:hint="eastAsia" w:ascii="仿宋" w:hAnsi="仿宋" w:eastAsia="仿宋" w:cs="仿宋"/>
                <w:b w:val="0"/>
                <w:bCs w:val="0"/>
                <w:color w:val="auto"/>
                <w:sz w:val="24"/>
                <w:szCs w:val="24"/>
                <w:highlight w:val="none"/>
                <w:shd w:val="clear" w:color="auto" w:fill="auto"/>
                <w:lang w:val="en-US" w:eastAsia="zh-CN"/>
              </w:rPr>
              <w:t>大写：</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lang w:eastAsia="zh-CN"/>
              </w:rPr>
              <w:t>）</w:t>
            </w:r>
          </w:p>
        </w:tc>
      </w:tr>
    </w:tbl>
    <w:p w14:paraId="2DB2EF1B">
      <w:pPr>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b/>
          <w:color w:val="auto"/>
          <w:sz w:val="32"/>
          <w:szCs w:val="32"/>
          <w:highlight w:val="none"/>
          <w:shd w:val="clear" w:color="auto" w:fill="auto"/>
        </w:rPr>
      </w:pPr>
    </w:p>
    <w:p w14:paraId="341DAF7E">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Times New Roman" w:hAnsi="Times New Roman" w:eastAsia="仿宋" w:cs="Times New Roman"/>
          <w:b w:val="0"/>
          <w:color w:val="auto"/>
          <w:kern w:val="2"/>
          <w:sz w:val="24"/>
          <w:szCs w:val="24"/>
          <w:highlight w:val="none"/>
          <w:shd w:val="clear" w:color="auto" w:fill="auto"/>
          <w:lang w:val="en-US" w:eastAsia="zh-CN" w:bidi="ar-SA"/>
        </w:rPr>
      </w:pPr>
      <w:r>
        <w:rPr>
          <w:rFonts w:hint="eastAsia" w:ascii="Times New Roman" w:hAnsi="Times New Roman" w:eastAsia="仿宋" w:cs="Times New Roman"/>
          <w:color w:val="auto"/>
          <w:sz w:val="24"/>
          <w:szCs w:val="24"/>
          <w:highlight w:val="none"/>
          <w:shd w:val="clear" w:color="auto" w:fill="auto"/>
          <w:lang w:val="en-US" w:eastAsia="zh-CN"/>
        </w:rPr>
        <w:t>注：</w:t>
      </w:r>
      <w:r>
        <w:rPr>
          <w:rFonts w:hint="eastAsia" w:ascii="Times New Roman" w:hAnsi="Times New Roman" w:eastAsia="仿宋" w:cs="Times New Roman"/>
          <w:b w:val="0"/>
          <w:color w:val="auto"/>
          <w:kern w:val="2"/>
          <w:sz w:val="24"/>
          <w:szCs w:val="24"/>
          <w:highlight w:val="none"/>
          <w:shd w:val="clear" w:color="auto" w:fill="auto"/>
          <w:lang w:val="en-US" w:eastAsia="zh-CN" w:bidi="ar-SA"/>
        </w:rPr>
        <w:t>1.供应商最后报价金额如与“报价一览表”中报价合计有差额，差额部分则按照同比例下浮原则处理。</w:t>
      </w:r>
    </w:p>
    <w:p w14:paraId="4F6790B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outlineLvl w:val="9"/>
        <w:rPr>
          <w:rFonts w:hint="eastAsia" w:ascii="Times New Roman" w:hAnsi="Times New Roman" w:eastAsia="仿宋" w:cs="Times New Roman"/>
          <w:b w:val="0"/>
          <w:color w:val="auto"/>
          <w:kern w:val="2"/>
          <w:sz w:val="24"/>
          <w:szCs w:val="24"/>
          <w:highlight w:val="none"/>
          <w:shd w:val="clear" w:color="auto" w:fill="auto"/>
          <w:lang w:val="en-US" w:eastAsia="zh-CN" w:bidi="ar-SA"/>
        </w:rPr>
      </w:pPr>
      <w:r>
        <w:rPr>
          <w:rFonts w:hint="eastAsia" w:ascii="Times New Roman" w:hAnsi="Times New Roman" w:eastAsia="仿宋" w:cs="Times New Roman"/>
          <w:b/>
          <w:bCs/>
          <w:color w:val="auto"/>
          <w:kern w:val="2"/>
          <w:sz w:val="24"/>
          <w:szCs w:val="24"/>
          <w:highlight w:val="none"/>
          <w:shd w:val="clear" w:color="auto" w:fill="auto"/>
          <w:lang w:val="en-US" w:eastAsia="zh-CN" w:bidi="ar-SA"/>
        </w:rPr>
        <w:t>2.此表为谈判结束后，由供应商填写“最后报价表”</w:t>
      </w:r>
      <w:r>
        <w:rPr>
          <w:rFonts w:hint="eastAsia" w:ascii="Times New Roman" w:hAnsi="Times New Roman" w:eastAsia="仿宋" w:cs="Times New Roman"/>
          <w:b w:val="0"/>
          <w:color w:val="auto"/>
          <w:kern w:val="2"/>
          <w:sz w:val="24"/>
          <w:szCs w:val="24"/>
          <w:highlight w:val="none"/>
          <w:shd w:val="clear" w:color="auto" w:fill="auto"/>
          <w:lang w:val="en-US" w:eastAsia="zh-CN" w:bidi="ar-SA"/>
        </w:rPr>
        <w:t>，经供应商法定代表人/单位负责人或代理人签字后密封递交给采购代理机构工作人员，</w:t>
      </w:r>
      <w:r>
        <w:rPr>
          <w:rFonts w:hint="eastAsia" w:ascii="Times New Roman" w:hAnsi="Times New Roman" w:eastAsia="仿宋" w:cs="Times New Roman"/>
          <w:b/>
          <w:bCs/>
          <w:color w:val="auto"/>
          <w:kern w:val="2"/>
          <w:sz w:val="24"/>
          <w:szCs w:val="24"/>
          <w:highlight w:val="none"/>
          <w:shd w:val="clear" w:color="auto" w:fill="auto"/>
          <w:lang w:val="en-US" w:eastAsia="zh-CN" w:bidi="ar-SA"/>
        </w:rPr>
        <w:t>由其收集齐后集中递交谈判小组</w:t>
      </w:r>
      <w:r>
        <w:rPr>
          <w:rFonts w:hint="eastAsia" w:ascii="Times New Roman" w:hAnsi="Times New Roman" w:eastAsia="仿宋" w:cs="Times New Roman"/>
          <w:b w:val="0"/>
          <w:color w:val="auto"/>
          <w:kern w:val="2"/>
          <w:sz w:val="24"/>
          <w:szCs w:val="24"/>
          <w:highlight w:val="none"/>
          <w:shd w:val="clear" w:color="auto" w:fill="auto"/>
          <w:lang w:val="en-US" w:eastAsia="zh-CN" w:bidi="ar-SA"/>
        </w:rPr>
        <w:t>。供应商在响应文件中提交此表的，不影响其响应文件的有效性，其最后报价以谈判结束后提交的“最后报价表”为准。</w:t>
      </w:r>
    </w:p>
    <w:p w14:paraId="0BEB431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outlineLvl w:val="9"/>
        <w:rPr>
          <w:rFonts w:hint="eastAsia" w:ascii="Times New Roman" w:hAnsi="Times New Roman" w:eastAsia="仿宋" w:cs="Times New Roman"/>
          <w:b w:val="0"/>
          <w:color w:val="auto"/>
          <w:kern w:val="2"/>
          <w:sz w:val="24"/>
          <w:szCs w:val="24"/>
          <w:highlight w:val="none"/>
          <w:shd w:val="clear" w:color="auto" w:fill="auto"/>
          <w:lang w:val="en-US" w:eastAsia="zh-CN" w:bidi="ar-SA"/>
        </w:rPr>
      </w:pPr>
      <w:r>
        <w:rPr>
          <w:rFonts w:hint="eastAsia" w:ascii="Times New Roman" w:hAnsi="Times New Roman" w:eastAsia="仿宋" w:cs="Times New Roman"/>
          <w:b w:val="0"/>
          <w:color w:val="auto"/>
          <w:kern w:val="2"/>
          <w:sz w:val="24"/>
          <w:szCs w:val="24"/>
          <w:highlight w:val="none"/>
          <w:shd w:val="clear" w:color="auto" w:fill="auto"/>
          <w:lang w:val="en-US" w:eastAsia="zh-CN" w:bidi="ar-SA"/>
        </w:rPr>
        <w:t>3.供应商可自行准备此表谈判现场备用。</w:t>
      </w:r>
    </w:p>
    <w:p w14:paraId="2F9D81F0">
      <w:pPr>
        <w:keepNext w:val="0"/>
        <w:keepLines w:val="0"/>
        <w:pageBreakBefore w:val="0"/>
        <w:kinsoku/>
        <w:wordWrap/>
        <w:overflowPunct/>
        <w:topLinePunct w:val="0"/>
        <w:autoSpaceDE/>
        <w:autoSpaceDN/>
        <w:bidi w:val="0"/>
        <w:snapToGrid/>
        <w:jc w:val="both"/>
        <w:textAlignment w:val="auto"/>
        <w:outlineLvl w:val="9"/>
        <w:rPr>
          <w:rFonts w:hint="eastAsia" w:ascii="仿宋" w:hAnsi="仿宋" w:eastAsia="仿宋" w:cs="宋体"/>
          <w:color w:val="auto"/>
          <w:spacing w:val="6"/>
          <w:sz w:val="24"/>
          <w:highlight w:val="none"/>
          <w:shd w:val="clear" w:color="auto" w:fill="auto"/>
        </w:rPr>
      </w:pPr>
    </w:p>
    <w:p w14:paraId="7BCF2C41">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供应商名称：XXXX</w:t>
      </w:r>
    </w:p>
    <w:p w14:paraId="2EC7AC35">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法定代表人/单位负责人或授权代表（签字或加盖个人印章）：XXXX</w:t>
      </w:r>
    </w:p>
    <w:p w14:paraId="1D0B701A">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日    期：XXXX</w:t>
      </w:r>
    </w:p>
    <w:p w14:paraId="64CC5ABF">
      <w:pPr>
        <w:rPr>
          <w:color w:val="auto"/>
          <w:highlight w:val="none"/>
          <w:shd w:val="clear" w:color="auto" w:fill="auto"/>
        </w:rPr>
      </w:pPr>
      <w:r>
        <w:rPr>
          <w:color w:val="auto"/>
          <w:highlight w:val="none"/>
          <w:shd w:val="clear" w:color="auto" w:fill="auto"/>
        </w:rPr>
        <w:br w:type="page"/>
      </w:r>
    </w:p>
    <w:p w14:paraId="35DDF93D">
      <w:pPr>
        <w:keepNext w:val="0"/>
        <w:keepLines w:val="0"/>
        <w:pageBreakBefore w:val="0"/>
        <w:kinsoku/>
        <w:wordWrap/>
        <w:overflowPunct/>
        <w:topLinePunct w:val="0"/>
        <w:autoSpaceDE/>
        <w:autoSpaceDN/>
        <w:bidi w:val="0"/>
        <w:snapToGrid/>
        <w:jc w:val="left"/>
        <w:textAlignment w:val="auto"/>
        <w:outlineLvl w:val="9"/>
        <w:rPr>
          <w:rFonts w:hint="default" w:ascii="仿宋" w:hAnsi="仿宋" w:eastAsia="仿宋"/>
          <w:b/>
          <w:bCs/>
          <w:color w:val="auto"/>
          <w:sz w:val="32"/>
          <w:szCs w:val="32"/>
          <w:highlight w:val="none"/>
          <w:shd w:val="clear" w:color="auto" w:fill="auto"/>
          <w:lang w:val="en-US" w:eastAsia="zh-CN"/>
        </w:rPr>
      </w:pPr>
      <w:r>
        <w:rPr>
          <w:rFonts w:hint="eastAsia" w:ascii="仿宋" w:hAnsi="仿宋" w:eastAsia="仿宋"/>
          <w:b/>
          <w:color w:val="auto"/>
          <w:sz w:val="32"/>
          <w:szCs w:val="32"/>
          <w:highlight w:val="none"/>
          <w:shd w:val="clear" w:color="auto" w:fill="auto"/>
        </w:rPr>
        <w:t>格式2-</w:t>
      </w:r>
      <w:r>
        <w:rPr>
          <w:rFonts w:hint="eastAsia" w:ascii="仿宋" w:hAnsi="仿宋" w:eastAsia="仿宋"/>
          <w:b/>
          <w:color w:val="auto"/>
          <w:sz w:val="32"/>
          <w:szCs w:val="32"/>
          <w:highlight w:val="none"/>
          <w:shd w:val="clear" w:color="auto" w:fill="auto"/>
          <w:lang w:val="en-US" w:eastAsia="zh-CN"/>
        </w:rPr>
        <w:t>5</w:t>
      </w:r>
    </w:p>
    <w:p w14:paraId="001B2058">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b/>
          <w:bCs/>
          <w:color w:val="auto"/>
          <w:sz w:val="32"/>
          <w:szCs w:val="32"/>
          <w:highlight w:val="none"/>
          <w:shd w:val="clear" w:color="auto" w:fill="auto"/>
        </w:rPr>
      </w:pPr>
      <w:r>
        <w:rPr>
          <w:rFonts w:hint="eastAsia" w:ascii="仿宋" w:hAnsi="仿宋" w:eastAsia="仿宋"/>
          <w:b/>
          <w:bCs/>
          <w:color w:val="auto"/>
          <w:sz w:val="32"/>
          <w:szCs w:val="32"/>
          <w:highlight w:val="none"/>
          <w:shd w:val="clear" w:color="auto" w:fill="auto"/>
        </w:rPr>
        <w:t>技术响应情况表</w:t>
      </w:r>
    </w:p>
    <w:p w14:paraId="408A3C5D">
      <w:pPr>
        <w:keepNext w:val="0"/>
        <w:keepLines w:val="0"/>
        <w:pageBreakBefore w:val="0"/>
        <w:kinsoku/>
        <w:wordWrap/>
        <w:overflowPunct/>
        <w:topLinePunct w:val="0"/>
        <w:autoSpaceDE/>
        <w:autoSpaceDN/>
        <w:bidi w:val="0"/>
        <w:snapToGrid/>
        <w:textAlignment w:val="auto"/>
        <w:outlineLvl w:val="9"/>
        <w:rPr>
          <w:color w:val="auto"/>
          <w:highlight w:val="none"/>
          <w:shd w:val="clear" w:color="auto" w:fill="auto"/>
        </w:rPr>
      </w:pPr>
    </w:p>
    <w:tbl>
      <w:tblPr>
        <w:tblStyle w:val="16"/>
        <w:tblW w:w="42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2855"/>
        <w:gridCol w:w="2284"/>
        <w:gridCol w:w="1807"/>
      </w:tblGrid>
      <w:tr w14:paraId="70025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2" w:type="pct"/>
            <w:noWrap w:val="0"/>
            <w:vAlign w:val="center"/>
          </w:tcPr>
          <w:p w14:paraId="2473329C">
            <w:pPr>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b/>
                <w:bCs/>
                <w:color w:val="auto"/>
                <w:sz w:val="22"/>
                <w:szCs w:val="22"/>
                <w:highlight w:val="none"/>
                <w:shd w:val="clear" w:color="auto" w:fill="auto"/>
              </w:rPr>
            </w:pPr>
            <w:r>
              <w:rPr>
                <w:rFonts w:hint="eastAsia" w:ascii="仿宋" w:hAnsi="仿宋" w:eastAsia="仿宋" w:cs="仿宋"/>
                <w:b/>
                <w:bCs/>
                <w:color w:val="auto"/>
                <w:sz w:val="24"/>
                <w:szCs w:val="24"/>
                <w:highlight w:val="none"/>
                <w:shd w:val="clear" w:color="auto" w:fill="auto"/>
              </w:rPr>
              <w:t>序号</w:t>
            </w:r>
          </w:p>
        </w:tc>
        <w:tc>
          <w:tcPr>
            <w:tcW w:w="1844" w:type="pct"/>
            <w:noWrap w:val="0"/>
            <w:vAlign w:val="center"/>
          </w:tcPr>
          <w:p w14:paraId="63EACCFE">
            <w:pPr>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b/>
                <w:bCs/>
                <w:color w:val="auto"/>
                <w:sz w:val="22"/>
                <w:szCs w:val="22"/>
                <w:highlight w:val="none"/>
                <w:shd w:val="clear" w:color="auto" w:fill="auto"/>
                <w:lang w:eastAsia="zh-CN"/>
              </w:rPr>
            </w:pPr>
            <w:r>
              <w:rPr>
                <w:rFonts w:hint="eastAsia" w:ascii="仿宋" w:hAnsi="仿宋" w:eastAsia="仿宋" w:cs="仿宋"/>
                <w:b/>
                <w:bCs/>
                <w:color w:val="auto"/>
                <w:sz w:val="24"/>
                <w:szCs w:val="24"/>
                <w:highlight w:val="none"/>
                <w:shd w:val="clear" w:color="auto" w:fill="auto"/>
                <w:lang w:eastAsia="zh-CN"/>
              </w:rPr>
              <w:t>谈判文件要求</w:t>
            </w:r>
          </w:p>
        </w:tc>
        <w:tc>
          <w:tcPr>
            <w:tcW w:w="1475" w:type="pct"/>
            <w:noWrap w:val="0"/>
            <w:vAlign w:val="center"/>
          </w:tcPr>
          <w:p w14:paraId="32336A16">
            <w:pPr>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b/>
                <w:bCs/>
                <w:color w:val="auto"/>
                <w:sz w:val="22"/>
                <w:szCs w:val="22"/>
                <w:highlight w:val="none"/>
                <w:shd w:val="clear" w:color="auto" w:fill="auto"/>
                <w:lang w:eastAsia="zh-CN"/>
              </w:rPr>
            </w:pPr>
            <w:r>
              <w:rPr>
                <w:rFonts w:hint="eastAsia" w:ascii="仿宋" w:hAnsi="仿宋" w:eastAsia="仿宋" w:cs="仿宋"/>
                <w:b/>
                <w:bCs/>
                <w:color w:val="auto"/>
                <w:sz w:val="24"/>
                <w:szCs w:val="24"/>
                <w:highlight w:val="none"/>
                <w:shd w:val="clear" w:color="auto" w:fill="auto"/>
              </w:rPr>
              <w:t>响应</w:t>
            </w:r>
            <w:r>
              <w:rPr>
                <w:rFonts w:hint="eastAsia" w:ascii="仿宋" w:hAnsi="仿宋" w:eastAsia="仿宋" w:cs="仿宋"/>
                <w:b/>
                <w:bCs/>
                <w:color w:val="auto"/>
                <w:sz w:val="24"/>
                <w:szCs w:val="24"/>
                <w:highlight w:val="none"/>
                <w:shd w:val="clear" w:color="auto" w:fill="auto"/>
                <w:lang w:eastAsia="zh-CN"/>
              </w:rPr>
              <w:t>内容</w:t>
            </w:r>
          </w:p>
        </w:tc>
        <w:tc>
          <w:tcPr>
            <w:tcW w:w="1167" w:type="pct"/>
            <w:noWrap w:val="0"/>
            <w:vAlign w:val="center"/>
          </w:tcPr>
          <w:p w14:paraId="42C47613">
            <w:pPr>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b/>
                <w:bCs/>
                <w:color w:val="auto"/>
                <w:sz w:val="24"/>
                <w:szCs w:val="24"/>
                <w:highlight w:val="none"/>
                <w:shd w:val="clear" w:color="auto" w:fill="auto"/>
                <w:lang w:eastAsia="zh-CN"/>
              </w:rPr>
            </w:pPr>
            <w:r>
              <w:rPr>
                <w:rFonts w:hint="eastAsia" w:ascii="仿宋" w:hAnsi="仿宋" w:eastAsia="仿宋" w:cs="仿宋"/>
                <w:b/>
                <w:bCs/>
                <w:color w:val="auto"/>
                <w:sz w:val="24"/>
                <w:szCs w:val="24"/>
                <w:highlight w:val="none"/>
                <w:shd w:val="clear" w:color="auto" w:fill="auto"/>
                <w:lang w:eastAsia="zh-CN"/>
              </w:rPr>
              <w:t>偏离情况</w:t>
            </w:r>
          </w:p>
        </w:tc>
      </w:tr>
      <w:tr w14:paraId="07BEC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2" w:type="pct"/>
            <w:noWrap w:val="0"/>
            <w:vAlign w:val="center"/>
          </w:tcPr>
          <w:p w14:paraId="1C9A315D">
            <w:pPr>
              <w:pStyle w:val="25"/>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color w:val="auto"/>
                <w:sz w:val="21"/>
                <w:szCs w:val="21"/>
                <w:highlight w:val="none"/>
                <w:shd w:val="clear" w:color="auto" w:fill="auto"/>
              </w:rPr>
            </w:pPr>
          </w:p>
        </w:tc>
        <w:tc>
          <w:tcPr>
            <w:tcW w:w="1844" w:type="pct"/>
            <w:noWrap w:val="0"/>
            <w:vAlign w:val="center"/>
          </w:tcPr>
          <w:p w14:paraId="00E51B35">
            <w:pPr>
              <w:pStyle w:val="25"/>
              <w:keepNext w:val="0"/>
              <w:keepLines w:val="0"/>
              <w:pageBreakBefore w:val="0"/>
              <w:kinsoku/>
              <w:wordWrap/>
              <w:overflowPunct/>
              <w:topLinePunct w:val="0"/>
              <w:autoSpaceDE/>
              <w:autoSpaceDN/>
              <w:bidi w:val="0"/>
              <w:snapToGrid/>
              <w:spacing w:line="360" w:lineRule="auto"/>
              <w:jc w:val="center"/>
              <w:textAlignment w:val="auto"/>
              <w:outlineLvl w:val="9"/>
              <w:rPr>
                <w:rFonts w:hint="eastAsia" w:ascii="仿宋" w:hAnsi="仿宋" w:eastAsia="仿宋" w:cs="仿宋"/>
                <w:color w:val="auto"/>
                <w:sz w:val="21"/>
                <w:szCs w:val="21"/>
                <w:highlight w:val="none"/>
                <w:shd w:val="clear" w:color="auto" w:fill="auto"/>
              </w:rPr>
            </w:pPr>
          </w:p>
        </w:tc>
        <w:tc>
          <w:tcPr>
            <w:tcW w:w="1475" w:type="pct"/>
            <w:noWrap w:val="0"/>
            <w:vAlign w:val="center"/>
          </w:tcPr>
          <w:p w14:paraId="671F1460">
            <w:pPr>
              <w:pStyle w:val="25"/>
              <w:keepNext w:val="0"/>
              <w:keepLines w:val="0"/>
              <w:pageBreakBefore w:val="0"/>
              <w:kinsoku/>
              <w:wordWrap/>
              <w:overflowPunct/>
              <w:topLinePunct w:val="0"/>
              <w:autoSpaceDE/>
              <w:autoSpaceDN/>
              <w:bidi w:val="0"/>
              <w:snapToGrid/>
              <w:spacing w:line="360" w:lineRule="auto"/>
              <w:jc w:val="center"/>
              <w:textAlignment w:val="auto"/>
              <w:outlineLvl w:val="9"/>
              <w:rPr>
                <w:rFonts w:hint="eastAsia" w:ascii="仿宋" w:hAnsi="仿宋" w:eastAsia="仿宋" w:cs="仿宋"/>
                <w:color w:val="auto"/>
                <w:sz w:val="21"/>
                <w:szCs w:val="21"/>
                <w:highlight w:val="none"/>
                <w:shd w:val="clear" w:color="auto" w:fill="auto"/>
              </w:rPr>
            </w:pPr>
          </w:p>
        </w:tc>
        <w:tc>
          <w:tcPr>
            <w:tcW w:w="1167" w:type="pct"/>
            <w:noWrap w:val="0"/>
            <w:vAlign w:val="center"/>
          </w:tcPr>
          <w:p w14:paraId="50E5C73D">
            <w:pPr>
              <w:pStyle w:val="25"/>
              <w:keepNext w:val="0"/>
              <w:keepLines w:val="0"/>
              <w:pageBreakBefore w:val="0"/>
              <w:kinsoku/>
              <w:wordWrap/>
              <w:overflowPunct/>
              <w:topLinePunct w:val="0"/>
              <w:autoSpaceDE/>
              <w:autoSpaceDN/>
              <w:bidi w:val="0"/>
              <w:snapToGrid/>
              <w:spacing w:line="360" w:lineRule="auto"/>
              <w:jc w:val="center"/>
              <w:textAlignment w:val="auto"/>
              <w:outlineLvl w:val="9"/>
              <w:rPr>
                <w:rFonts w:hint="eastAsia" w:ascii="仿宋" w:hAnsi="仿宋" w:eastAsia="仿宋" w:cs="仿宋"/>
                <w:color w:val="auto"/>
                <w:sz w:val="21"/>
                <w:szCs w:val="21"/>
                <w:highlight w:val="none"/>
                <w:shd w:val="clear" w:color="auto" w:fill="auto"/>
              </w:rPr>
            </w:pPr>
          </w:p>
        </w:tc>
      </w:tr>
      <w:tr w14:paraId="04CDF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2" w:type="pct"/>
            <w:noWrap w:val="0"/>
            <w:vAlign w:val="center"/>
          </w:tcPr>
          <w:p w14:paraId="62DF2E78">
            <w:pPr>
              <w:pStyle w:val="25"/>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color w:val="auto"/>
                <w:sz w:val="21"/>
                <w:szCs w:val="21"/>
                <w:highlight w:val="none"/>
                <w:shd w:val="clear" w:color="auto" w:fill="auto"/>
              </w:rPr>
            </w:pPr>
          </w:p>
        </w:tc>
        <w:tc>
          <w:tcPr>
            <w:tcW w:w="1844" w:type="pct"/>
            <w:noWrap w:val="0"/>
            <w:vAlign w:val="center"/>
          </w:tcPr>
          <w:p w14:paraId="2EE7350C">
            <w:pPr>
              <w:pStyle w:val="25"/>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color w:val="auto"/>
                <w:sz w:val="21"/>
                <w:szCs w:val="21"/>
                <w:highlight w:val="none"/>
                <w:shd w:val="clear" w:color="auto" w:fill="auto"/>
              </w:rPr>
            </w:pPr>
          </w:p>
        </w:tc>
        <w:tc>
          <w:tcPr>
            <w:tcW w:w="1475" w:type="pct"/>
            <w:noWrap w:val="0"/>
            <w:vAlign w:val="center"/>
          </w:tcPr>
          <w:p w14:paraId="17D3F19C">
            <w:pPr>
              <w:pStyle w:val="25"/>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color w:val="auto"/>
                <w:sz w:val="21"/>
                <w:szCs w:val="21"/>
                <w:highlight w:val="none"/>
                <w:shd w:val="clear" w:color="auto" w:fill="auto"/>
              </w:rPr>
            </w:pPr>
          </w:p>
        </w:tc>
        <w:tc>
          <w:tcPr>
            <w:tcW w:w="1167" w:type="pct"/>
            <w:noWrap w:val="0"/>
            <w:vAlign w:val="center"/>
          </w:tcPr>
          <w:p w14:paraId="7FEF6C3C">
            <w:pPr>
              <w:pStyle w:val="25"/>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color w:val="auto"/>
                <w:sz w:val="21"/>
                <w:szCs w:val="21"/>
                <w:highlight w:val="none"/>
                <w:shd w:val="clear" w:color="auto" w:fill="auto"/>
              </w:rPr>
            </w:pPr>
          </w:p>
        </w:tc>
      </w:tr>
      <w:tr w14:paraId="2FD26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2" w:type="pct"/>
            <w:noWrap w:val="0"/>
            <w:vAlign w:val="center"/>
          </w:tcPr>
          <w:p w14:paraId="3A2ACF16">
            <w:pPr>
              <w:pStyle w:val="25"/>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color w:val="auto"/>
                <w:sz w:val="21"/>
                <w:szCs w:val="21"/>
                <w:highlight w:val="none"/>
                <w:shd w:val="clear" w:color="auto" w:fill="auto"/>
              </w:rPr>
            </w:pPr>
          </w:p>
        </w:tc>
        <w:tc>
          <w:tcPr>
            <w:tcW w:w="1844" w:type="pct"/>
            <w:noWrap w:val="0"/>
            <w:vAlign w:val="center"/>
          </w:tcPr>
          <w:p w14:paraId="31E3495D">
            <w:pPr>
              <w:pStyle w:val="25"/>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color w:val="auto"/>
                <w:sz w:val="21"/>
                <w:szCs w:val="21"/>
                <w:highlight w:val="none"/>
                <w:shd w:val="clear" w:color="auto" w:fill="auto"/>
              </w:rPr>
            </w:pPr>
          </w:p>
        </w:tc>
        <w:tc>
          <w:tcPr>
            <w:tcW w:w="1475" w:type="pct"/>
            <w:noWrap w:val="0"/>
            <w:vAlign w:val="center"/>
          </w:tcPr>
          <w:p w14:paraId="258532B4">
            <w:pPr>
              <w:pStyle w:val="25"/>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color w:val="auto"/>
                <w:sz w:val="21"/>
                <w:szCs w:val="21"/>
                <w:highlight w:val="none"/>
                <w:shd w:val="clear" w:color="auto" w:fill="auto"/>
              </w:rPr>
            </w:pPr>
          </w:p>
        </w:tc>
        <w:tc>
          <w:tcPr>
            <w:tcW w:w="1167" w:type="pct"/>
            <w:noWrap w:val="0"/>
            <w:vAlign w:val="center"/>
          </w:tcPr>
          <w:p w14:paraId="4379A49E">
            <w:pPr>
              <w:pStyle w:val="25"/>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color w:val="auto"/>
                <w:sz w:val="21"/>
                <w:szCs w:val="21"/>
                <w:highlight w:val="none"/>
                <w:shd w:val="clear" w:color="auto" w:fill="auto"/>
              </w:rPr>
            </w:pPr>
          </w:p>
        </w:tc>
      </w:tr>
      <w:tr w14:paraId="4F544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2" w:type="pct"/>
            <w:noWrap w:val="0"/>
            <w:vAlign w:val="center"/>
          </w:tcPr>
          <w:p w14:paraId="5CE761CA">
            <w:pPr>
              <w:pStyle w:val="25"/>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color w:val="auto"/>
                <w:sz w:val="21"/>
                <w:szCs w:val="21"/>
                <w:highlight w:val="none"/>
                <w:shd w:val="clear" w:color="auto" w:fill="auto"/>
              </w:rPr>
            </w:pPr>
          </w:p>
        </w:tc>
        <w:tc>
          <w:tcPr>
            <w:tcW w:w="1844" w:type="pct"/>
            <w:noWrap w:val="0"/>
            <w:vAlign w:val="center"/>
          </w:tcPr>
          <w:p w14:paraId="003B054E">
            <w:pPr>
              <w:pStyle w:val="25"/>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color w:val="auto"/>
                <w:sz w:val="21"/>
                <w:szCs w:val="21"/>
                <w:highlight w:val="none"/>
                <w:shd w:val="clear" w:color="auto" w:fill="auto"/>
              </w:rPr>
            </w:pPr>
          </w:p>
        </w:tc>
        <w:tc>
          <w:tcPr>
            <w:tcW w:w="1475" w:type="pct"/>
            <w:noWrap w:val="0"/>
            <w:vAlign w:val="center"/>
          </w:tcPr>
          <w:p w14:paraId="1BF1BE9B">
            <w:pPr>
              <w:pStyle w:val="25"/>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color w:val="auto"/>
                <w:sz w:val="21"/>
                <w:szCs w:val="21"/>
                <w:highlight w:val="none"/>
                <w:shd w:val="clear" w:color="auto" w:fill="auto"/>
              </w:rPr>
            </w:pPr>
          </w:p>
        </w:tc>
        <w:tc>
          <w:tcPr>
            <w:tcW w:w="1167" w:type="pct"/>
            <w:noWrap w:val="0"/>
            <w:vAlign w:val="center"/>
          </w:tcPr>
          <w:p w14:paraId="13EE19ED">
            <w:pPr>
              <w:pStyle w:val="25"/>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color w:val="auto"/>
                <w:sz w:val="21"/>
                <w:szCs w:val="21"/>
                <w:highlight w:val="none"/>
                <w:shd w:val="clear" w:color="auto" w:fill="auto"/>
              </w:rPr>
            </w:pPr>
          </w:p>
        </w:tc>
      </w:tr>
      <w:tr w14:paraId="58874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2" w:type="pct"/>
            <w:noWrap w:val="0"/>
            <w:vAlign w:val="center"/>
          </w:tcPr>
          <w:p w14:paraId="3223E8EC">
            <w:pPr>
              <w:pStyle w:val="25"/>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color w:val="auto"/>
                <w:sz w:val="21"/>
                <w:szCs w:val="21"/>
                <w:highlight w:val="none"/>
                <w:shd w:val="clear" w:color="auto" w:fill="auto"/>
              </w:rPr>
            </w:pPr>
          </w:p>
        </w:tc>
        <w:tc>
          <w:tcPr>
            <w:tcW w:w="1844" w:type="pct"/>
            <w:noWrap w:val="0"/>
            <w:vAlign w:val="center"/>
          </w:tcPr>
          <w:p w14:paraId="3EA6EF91">
            <w:pPr>
              <w:pStyle w:val="25"/>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color w:val="auto"/>
                <w:sz w:val="21"/>
                <w:szCs w:val="21"/>
                <w:highlight w:val="none"/>
                <w:shd w:val="clear" w:color="auto" w:fill="auto"/>
              </w:rPr>
            </w:pPr>
          </w:p>
        </w:tc>
        <w:tc>
          <w:tcPr>
            <w:tcW w:w="1475" w:type="pct"/>
            <w:noWrap w:val="0"/>
            <w:vAlign w:val="center"/>
          </w:tcPr>
          <w:p w14:paraId="081FEA99">
            <w:pPr>
              <w:pStyle w:val="25"/>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color w:val="auto"/>
                <w:sz w:val="21"/>
                <w:szCs w:val="21"/>
                <w:highlight w:val="none"/>
                <w:shd w:val="clear" w:color="auto" w:fill="auto"/>
              </w:rPr>
            </w:pPr>
          </w:p>
        </w:tc>
        <w:tc>
          <w:tcPr>
            <w:tcW w:w="1167" w:type="pct"/>
            <w:noWrap w:val="0"/>
            <w:vAlign w:val="center"/>
          </w:tcPr>
          <w:p w14:paraId="62E8B0BD">
            <w:pPr>
              <w:pStyle w:val="25"/>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color w:val="auto"/>
                <w:sz w:val="21"/>
                <w:szCs w:val="21"/>
                <w:highlight w:val="none"/>
                <w:shd w:val="clear" w:color="auto" w:fill="auto"/>
              </w:rPr>
            </w:pPr>
          </w:p>
        </w:tc>
      </w:tr>
      <w:tr w14:paraId="703DA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2" w:type="pct"/>
            <w:noWrap w:val="0"/>
            <w:vAlign w:val="center"/>
          </w:tcPr>
          <w:p w14:paraId="46C25DA3">
            <w:pPr>
              <w:pStyle w:val="25"/>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color w:val="auto"/>
                <w:sz w:val="21"/>
                <w:szCs w:val="21"/>
                <w:highlight w:val="none"/>
                <w:shd w:val="clear" w:color="auto" w:fill="auto"/>
              </w:rPr>
            </w:pPr>
          </w:p>
        </w:tc>
        <w:tc>
          <w:tcPr>
            <w:tcW w:w="1844" w:type="pct"/>
            <w:noWrap w:val="0"/>
            <w:vAlign w:val="center"/>
          </w:tcPr>
          <w:p w14:paraId="2ACECA63">
            <w:pPr>
              <w:pStyle w:val="25"/>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color w:val="auto"/>
                <w:sz w:val="21"/>
                <w:szCs w:val="21"/>
                <w:highlight w:val="none"/>
                <w:shd w:val="clear" w:color="auto" w:fill="auto"/>
              </w:rPr>
            </w:pPr>
          </w:p>
        </w:tc>
        <w:tc>
          <w:tcPr>
            <w:tcW w:w="1475" w:type="pct"/>
            <w:noWrap w:val="0"/>
            <w:vAlign w:val="center"/>
          </w:tcPr>
          <w:p w14:paraId="02037A74">
            <w:pPr>
              <w:pStyle w:val="25"/>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color w:val="auto"/>
                <w:sz w:val="21"/>
                <w:szCs w:val="21"/>
                <w:highlight w:val="none"/>
                <w:shd w:val="clear" w:color="auto" w:fill="auto"/>
              </w:rPr>
            </w:pPr>
          </w:p>
        </w:tc>
        <w:tc>
          <w:tcPr>
            <w:tcW w:w="1167" w:type="pct"/>
            <w:noWrap w:val="0"/>
            <w:vAlign w:val="center"/>
          </w:tcPr>
          <w:p w14:paraId="5B9CC85D">
            <w:pPr>
              <w:pStyle w:val="25"/>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color w:val="auto"/>
                <w:sz w:val="21"/>
                <w:szCs w:val="21"/>
                <w:highlight w:val="none"/>
                <w:shd w:val="clear" w:color="auto" w:fill="auto"/>
              </w:rPr>
            </w:pPr>
          </w:p>
        </w:tc>
      </w:tr>
      <w:tr w14:paraId="6B278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2" w:type="pct"/>
            <w:noWrap w:val="0"/>
            <w:vAlign w:val="center"/>
          </w:tcPr>
          <w:p w14:paraId="7EB2DA31">
            <w:pPr>
              <w:pStyle w:val="25"/>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color w:val="auto"/>
                <w:sz w:val="21"/>
                <w:szCs w:val="21"/>
                <w:highlight w:val="none"/>
                <w:shd w:val="clear" w:color="auto" w:fill="auto"/>
              </w:rPr>
            </w:pPr>
          </w:p>
        </w:tc>
        <w:tc>
          <w:tcPr>
            <w:tcW w:w="1844" w:type="pct"/>
            <w:noWrap w:val="0"/>
            <w:vAlign w:val="center"/>
          </w:tcPr>
          <w:p w14:paraId="139390C8">
            <w:pPr>
              <w:pStyle w:val="25"/>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color w:val="auto"/>
                <w:sz w:val="21"/>
                <w:szCs w:val="21"/>
                <w:highlight w:val="none"/>
                <w:shd w:val="clear" w:color="auto" w:fill="auto"/>
              </w:rPr>
            </w:pPr>
          </w:p>
        </w:tc>
        <w:tc>
          <w:tcPr>
            <w:tcW w:w="1475" w:type="pct"/>
            <w:noWrap w:val="0"/>
            <w:vAlign w:val="center"/>
          </w:tcPr>
          <w:p w14:paraId="14220C8B">
            <w:pPr>
              <w:pStyle w:val="25"/>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color w:val="auto"/>
                <w:sz w:val="21"/>
                <w:szCs w:val="21"/>
                <w:highlight w:val="none"/>
                <w:shd w:val="clear" w:color="auto" w:fill="auto"/>
              </w:rPr>
            </w:pPr>
          </w:p>
        </w:tc>
        <w:tc>
          <w:tcPr>
            <w:tcW w:w="1167" w:type="pct"/>
            <w:noWrap w:val="0"/>
            <w:vAlign w:val="center"/>
          </w:tcPr>
          <w:p w14:paraId="358516C9">
            <w:pPr>
              <w:pStyle w:val="25"/>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color w:val="auto"/>
                <w:sz w:val="21"/>
                <w:szCs w:val="21"/>
                <w:highlight w:val="none"/>
                <w:shd w:val="clear" w:color="auto" w:fill="auto"/>
              </w:rPr>
            </w:pPr>
          </w:p>
        </w:tc>
      </w:tr>
      <w:tr w14:paraId="2588F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12" w:type="pct"/>
            <w:noWrap w:val="0"/>
            <w:vAlign w:val="center"/>
          </w:tcPr>
          <w:p w14:paraId="7F406746">
            <w:pPr>
              <w:pStyle w:val="25"/>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color w:val="auto"/>
                <w:sz w:val="21"/>
                <w:szCs w:val="21"/>
                <w:highlight w:val="none"/>
                <w:shd w:val="clear" w:color="auto" w:fill="auto"/>
              </w:rPr>
            </w:pPr>
          </w:p>
        </w:tc>
        <w:tc>
          <w:tcPr>
            <w:tcW w:w="1844" w:type="pct"/>
            <w:noWrap w:val="0"/>
            <w:vAlign w:val="center"/>
          </w:tcPr>
          <w:p w14:paraId="30849061">
            <w:pPr>
              <w:pStyle w:val="25"/>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color w:val="auto"/>
                <w:sz w:val="21"/>
                <w:szCs w:val="21"/>
                <w:highlight w:val="none"/>
                <w:shd w:val="clear" w:color="auto" w:fill="auto"/>
              </w:rPr>
            </w:pPr>
          </w:p>
        </w:tc>
        <w:tc>
          <w:tcPr>
            <w:tcW w:w="1475" w:type="pct"/>
            <w:noWrap w:val="0"/>
            <w:vAlign w:val="center"/>
          </w:tcPr>
          <w:p w14:paraId="26CC2AF0">
            <w:pPr>
              <w:pStyle w:val="25"/>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color w:val="auto"/>
                <w:sz w:val="21"/>
                <w:szCs w:val="21"/>
                <w:highlight w:val="none"/>
                <w:shd w:val="clear" w:color="auto" w:fill="auto"/>
              </w:rPr>
            </w:pPr>
          </w:p>
        </w:tc>
        <w:tc>
          <w:tcPr>
            <w:tcW w:w="1167" w:type="pct"/>
            <w:noWrap w:val="0"/>
            <w:vAlign w:val="center"/>
          </w:tcPr>
          <w:p w14:paraId="51ED1584">
            <w:pPr>
              <w:pStyle w:val="25"/>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color w:val="auto"/>
                <w:sz w:val="21"/>
                <w:szCs w:val="21"/>
                <w:highlight w:val="none"/>
                <w:shd w:val="clear" w:color="auto" w:fill="auto"/>
              </w:rPr>
            </w:pPr>
          </w:p>
        </w:tc>
      </w:tr>
    </w:tbl>
    <w:p w14:paraId="6B2C6E19">
      <w:pPr>
        <w:keepNext w:val="0"/>
        <w:keepLines w:val="0"/>
        <w:pageBreakBefore w:val="0"/>
        <w:kinsoku/>
        <w:wordWrap/>
        <w:overflowPunct/>
        <w:topLinePunct w:val="0"/>
        <w:autoSpaceDE/>
        <w:autoSpaceDN/>
        <w:bidi w:val="0"/>
        <w:snapToGrid/>
        <w:ind w:firstLine="482" w:firstLineChars="200"/>
        <w:textAlignment w:val="auto"/>
        <w:outlineLvl w:val="9"/>
        <w:rPr>
          <w:rFonts w:ascii="仿宋" w:hAnsi="仿宋" w:eastAsia="仿宋"/>
          <w:b/>
          <w:color w:val="auto"/>
          <w:sz w:val="24"/>
          <w:highlight w:val="none"/>
          <w:shd w:val="clear" w:color="auto" w:fill="auto"/>
        </w:rPr>
      </w:pPr>
    </w:p>
    <w:p w14:paraId="4F6FBC12">
      <w:pPr>
        <w:keepNext w:val="0"/>
        <w:keepLines w:val="0"/>
        <w:pageBreakBefore w:val="0"/>
        <w:widowControl/>
        <w:kinsoku/>
        <w:wordWrap/>
        <w:overflowPunct/>
        <w:topLinePunct w:val="0"/>
        <w:autoSpaceDE/>
        <w:autoSpaceDN/>
        <w:bidi w:val="0"/>
        <w:adjustRightInd/>
        <w:snapToGrid/>
        <w:spacing w:line="360" w:lineRule="auto"/>
        <w:ind w:firstLine="472" w:firstLineChars="196"/>
        <w:jc w:val="left"/>
        <w:textAlignment w:val="auto"/>
        <w:outlineLvl w:val="9"/>
        <w:rPr>
          <w:rFonts w:hint="eastAsia" w:ascii="仿宋" w:hAnsi="仿宋" w:eastAsia="仿宋"/>
          <w:b/>
          <w:bCs/>
          <w:color w:val="auto"/>
          <w:sz w:val="24"/>
          <w:highlight w:val="none"/>
          <w:shd w:val="clear" w:color="auto" w:fill="auto"/>
        </w:rPr>
      </w:pPr>
      <w:r>
        <w:rPr>
          <w:rFonts w:hint="eastAsia" w:ascii="仿宋" w:hAnsi="仿宋" w:eastAsia="仿宋"/>
          <w:b/>
          <w:bCs/>
          <w:color w:val="auto"/>
          <w:sz w:val="24"/>
          <w:highlight w:val="none"/>
          <w:shd w:val="clear" w:color="auto" w:fill="auto"/>
        </w:rPr>
        <w:t>注：</w:t>
      </w:r>
    </w:p>
    <w:p w14:paraId="34FBE2FF">
      <w:pPr>
        <w:keepNext w:val="0"/>
        <w:keepLines w:val="0"/>
        <w:pageBreakBefore w:val="0"/>
        <w:widowControl/>
        <w:kinsoku/>
        <w:wordWrap/>
        <w:overflowPunct/>
        <w:topLinePunct w:val="0"/>
        <w:autoSpaceDE/>
        <w:autoSpaceDN/>
        <w:bidi w:val="0"/>
        <w:adjustRightInd/>
        <w:snapToGrid/>
        <w:spacing w:line="360" w:lineRule="auto"/>
        <w:ind w:firstLine="472" w:firstLineChars="196"/>
        <w:jc w:val="left"/>
        <w:textAlignment w:val="auto"/>
        <w:outlineLvl w:val="9"/>
        <w:rPr>
          <w:rFonts w:hint="eastAsia" w:ascii="仿宋" w:hAnsi="仿宋" w:eastAsia="仿宋"/>
          <w:b/>
          <w:bCs/>
          <w:color w:val="auto"/>
          <w:sz w:val="24"/>
          <w:highlight w:val="none"/>
          <w:shd w:val="clear" w:color="auto" w:fill="auto"/>
          <w:lang w:val="en-US" w:eastAsia="zh-CN"/>
        </w:rPr>
      </w:pPr>
      <w:r>
        <w:rPr>
          <w:rFonts w:hint="eastAsia" w:ascii="仿宋" w:hAnsi="仿宋" w:eastAsia="仿宋"/>
          <w:b/>
          <w:bCs/>
          <w:color w:val="auto"/>
          <w:sz w:val="24"/>
          <w:highlight w:val="none"/>
          <w:shd w:val="clear" w:color="auto" w:fill="auto"/>
          <w:lang w:val="en-US" w:eastAsia="zh-CN"/>
        </w:rPr>
        <w:t>1.供应商根据谈判文件“第四章”“技术服务要求”，对应进行填写。未单独填写的条款，视为默认响应。</w:t>
      </w:r>
    </w:p>
    <w:p w14:paraId="6F85FEEF">
      <w:pPr>
        <w:keepNext w:val="0"/>
        <w:keepLines w:val="0"/>
        <w:pageBreakBefore w:val="0"/>
        <w:widowControl/>
        <w:kinsoku/>
        <w:wordWrap/>
        <w:overflowPunct/>
        <w:topLinePunct w:val="0"/>
        <w:autoSpaceDE/>
        <w:autoSpaceDN/>
        <w:bidi w:val="0"/>
        <w:adjustRightInd/>
        <w:snapToGrid/>
        <w:spacing w:line="360" w:lineRule="auto"/>
        <w:ind w:firstLine="472" w:firstLineChars="196"/>
        <w:jc w:val="left"/>
        <w:textAlignment w:val="auto"/>
        <w:outlineLvl w:val="9"/>
        <w:rPr>
          <w:rFonts w:hint="eastAsia" w:ascii="仿宋" w:hAnsi="仿宋" w:eastAsia="仿宋"/>
          <w:b/>
          <w:bCs/>
          <w:color w:val="auto"/>
          <w:sz w:val="24"/>
          <w:highlight w:val="none"/>
          <w:shd w:val="clear" w:color="auto" w:fill="auto"/>
          <w:lang w:val="en-US" w:eastAsia="zh-CN"/>
        </w:rPr>
      </w:pPr>
      <w:r>
        <w:rPr>
          <w:rFonts w:hint="eastAsia" w:ascii="仿宋" w:hAnsi="仿宋" w:eastAsia="仿宋"/>
          <w:b/>
          <w:bCs/>
          <w:color w:val="auto"/>
          <w:sz w:val="24"/>
          <w:highlight w:val="none"/>
          <w:shd w:val="clear" w:color="auto" w:fill="auto"/>
          <w:lang w:val="en-US" w:eastAsia="zh-CN"/>
        </w:rPr>
        <w:t>2.若无偏离，可在偏离情况中填“/”；若有偏离，需在偏离情况中进行说明；</w:t>
      </w:r>
    </w:p>
    <w:p w14:paraId="318CEBDA">
      <w:pPr>
        <w:keepNext w:val="0"/>
        <w:keepLines w:val="0"/>
        <w:pageBreakBefore w:val="0"/>
        <w:widowControl/>
        <w:kinsoku/>
        <w:wordWrap/>
        <w:overflowPunct/>
        <w:topLinePunct w:val="0"/>
        <w:autoSpaceDE/>
        <w:autoSpaceDN/>
        <w:bidi w:val="0"/>
        <w:adjustRightInd/>
        <w:snapToGrid/>
        <w:spacing w:line="360" w:lineRule="auto"/>
        <w:ind w:firstLine="472" w:firstLineChars="196"/>
        <w:jc w:val="left"/>
        <w:textAlignment w:val="auto"/>
        <w:outlineLvl w:val="9"/>
        <w:rPr>
          <w:rFonts w:hint="eastAsia" w:ascii="仿宋" w:hAnsi="仿宋" w:eastAsia="仿宋"/>
          <w:b/>
          <w:bCs/>
          <w:color w:val="auto"/>
          <w:sz w:val="24"/>
          <w:highlight w:val="none"/>
          <w:shd w:val="clear" w:color="auto" w:fill="auto"/>
          <w:lang w:val="en-US" w:eastAsia="zh-CN"/>
        </w:rPr>
      </w:pPr>
      <w:r>
        <w:rPr>
          <w:rFonts w:hint="eastAsia" w:ascii="仿宋" w:hAnsi="仿宋" w:eastAsia="仿宋"/>
          <w:b/>
          <w:bCs/>
          <w:color w:val="auto"/>
          <w:sz w:val="24"/>
          <w:highlight w:val="none"/>
          <w:shd w:val="clear" w:color="auto" w:fill="auto"/>
          <w:lang w:val="en-US" w:eastAsia="zh-CN"/>
        </w:rPr>
        <w:t>3.若“技术服务要求”要求提供证明材料，需按要求提供证明材料。</w:t>
      </w:r>
    </w:p>
    <w:p w14:paraId="1637B068">
      <w:pPr>
        <w:keepNext w:val="0"/>
        <w:keepLines w:val="0"/>
        <w:pageBreakBefore w:val="0"/>
        <w:kinsoku/>
        <w:wordWrap/>
        <w:overflowPunct/>
        <w:topLinePunct w:val="0"/>
        <w:autoSpaceDE/>
        <w:autoSpaceDN/>
        <w:bidi w:val="0"/>
        <w:adjustRightInd w:val="0"/>
        <w:snapToGrid/>
        <w:spacing w:line="400" w:lineRule="exact"/>
        <w:jc w:val="left"/>
        <w:textAlignment w:val="auto"/>
        <w:outlineLvl w:val="9"/>
        <w:rPr>
          <w:rFonts w:ascii="仿宋" w:hAnsi="仿宋" w:eastAsia="仿宋"/>
          <w:color w:val="auto"/>
          <w:sz w:val="24"/>
          <w:highlight w:val="none"/>
          <w:shd w:val="clear" w:color="auto" w:fill="auto"/>
        </w:rPr>
      </w:pPr>
    </w:p>
    <w:p w14:paraId="7590F352">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供应商名称：XXXX（</w:t>
      </w:r>
      <w:r>
        <w:rPr>
          <w:rFonts w:hint="eastAsia" w:ascii="仿宋" w:hAnsi="仿宋" w:eastAsia="仿宋"/>
          <w:color w:val="auto"/>
          <w:sz w:val="24"/>
          <w:highlight w:val="none"/>
          <w:shd w:val="clear" w:color="auto" w:fill="auto"/>
          <w:lang w:eastAsia="zh-CN"/>
        </w:rPr>
        <w:t>盖</w:t>
      </w:r>
      <w:r>
        <w:rPr>
          <w:rFonts w:hint="eastAsia" w:ascii="仿宋" w:hAnsi="仿宋" w:eastAsia="仿宋"/>
          <w:color w:val="auto"/>
          <w:sz w:val="24"/>
          <w:highlight w:val="none"/>
          <w:shd w:val="clear" w:color="auto" w:fill="auto"/>
        </w:rPr>
        <w:t>单位公章）</w:t>
      </w:r>
    </w:p>
    <w:p w14:paraId="5A306778">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法定代表人/单位负责人或授权代表（签字或加盖个人印章）：XXXX</w:t>
      </w:r>
    </w:p>
    <w:p w14:paraId="5E98E508">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hint="eastAsia"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日    期：XXXX</w:t>
      </w:r>
    </w:p>
    <w:p w14:paraId="4CC1D607">
      <w:pPr>
        <w:rPr>
          <w:rFonts w:hint="eastAsia" w:ascii="仿宋" w:hAnsi="仿宋" w:eastAsia="仿宋"/>
          <w:b/>
          <w:color w:val="auto"/>
          <w:sz w:val="32"/>
          <w:szCs w:val="32"/>
          <w:highlight w:val="none"/>
          <w:shd w:val="clear" w:color="auto" w:fill="auto"/>
        </w:rPr>
      </w:pPr>
      <w:r>
        <w:rPr>
          <w:rFonts w:hint="eastAsia" w:ascii="仿宋" w:hAnsi="仿宋" w:eastAsia="仿宋"/>
          <w:color w:val="auto"/>
          <w:sz w:val="24"/>
          <w:highlight w:val="none"/>
          <w:shd w:val="clear" w:color="auto" w:fill="auto"/>
        </w:rPr>
        <w:br w:type="page"/>
      </w:r>
    </w:p>
    <w:p w14:paraId="1480FB18">
      <w:pPr>
        <w:pStyle w:val="8"/>
        <w:keepNext w:val="0"/>
        <w:keepLines w:val="0"/>
        <w:pageBreakBefore w:val="0"/>
        <w:tabs>
          <w:tab w:val="left" w:pos="0"/>
        </w:tabs>
        <w:kinsoku/>
        <w:wordWrap/>
        <w:overflowPunct/>
        <w:topLinePunct w:val="0"/>
        <w:autoSpaceDE/>
        <w:autoSpaceDN/>
        <w:bidi w:val="0"/>
        <w:snapToGrid/>
        <w:ind w:left="0" w:leftChars="0" w:firstLine="0" w:firstLineChars="0"/>
        <w:textAlignment w:val="auto"/>
        <w:outlineLvl w:val="9"/>
        <w:rPr>
          <w:rFonts w:hint="eastAsia" w:ascii="仿宋" w:hAnsi="仿宋" w:eastAsia="仿宋"/>
          <w:color w:val="auto"/>
          <w:highlight w:val="none"/>
          <w:shd w:val="clear" w:color="auto" w:fill="auto"/>
          <w:lang w:val="en-US" w:eastAsia="zh-CN"/>
        </w:rPr>
      </w:pPr>
      <w:r>
        <w:rPr>
          <w:rFonts w:hint="eastAsia" w:ascii="仿宋" w:hAnsi="仿宋" w:eastAsia="仿宋"/>
          <w:b/>
          <w:color w:val="auto"/>
          <w:sz w:val="32"/>
          <w:szCs w:val="32"/>
          <w:highlight w:val="none"/>
          <w:shd w:val="clear" w:color="auto" w:fill="auto"/>
        </w:rPr>
        <w:t>格式2-</w:t>
      </w:r>
      <w:r>
        <w:rPr>
          <w:rFonts w:hint="eastAsia" w:ascii="仿宋" w:hAnsi="仿宋" w:eastAsia="仿宋"/>
          <w:b/>
          <w:color w:val="auto"/>
          <w:sz w:val="32"/>
          <w:szCs w:val="32"/>
          <w:highlight w:val="none"/>
          <w:shd w:val="clear" w:color="auto" w:fill="auto"/>
          <w:lang w:val="en-US" w:eastAsia="zh-CN"/>
        </w:rPr>
        <w:t>6</w:t>
      </w:r>
    </w:p>
    <w:p w14:paraId="57D3416D">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center"/>
        <w:textAlignment w:val="auto"/>
        <w:outlineLvl w:val="9"/>
        <w:rPr>
          <w:rFonts w:hint="eastAsia" w:ascii="仿宋" w:hAnsi="仿宋" w:eastAsia="仿宋"/>
          <w:b/>
          <w:color w:val="auto"/>
          <w:sz w:val="36"/>
          <w:szCs w:val="36"/>
          <w:highlight w:val="none"/>
          <w:shd w:val="clear" w:color="auto" w:fill="auto"/>
          <w:lang w:eastAsia="zh-CN"/>
        </w:rPr>
      </w:pPr>
      <w:r>
        <w:rPr>
          <w:rFonts w:hint="eastAsia" w:ascii="仿宋" w:hAnsi="仿宋" w:eastAsia="仿宋"/>
          <w:b/>
          <w:color w:val="auto"/>
          <w:sz w:val="36"/>
          <w:szCs w:val="36"/>
          <w:highlight w:val="none"/>
          <w:shd w:val="clear" w:color="auto" w:fill="auto"/>
          <w:lang w:val="en-US" w:eastAsia="zh-CN"/>
        </w:rPr>
        <w:t>商务</w:t>
      </w:r>
      <w:r>
        <w:rPr>
          <w:rFonts w:hint="eastAsia" w:ascii="仿宋" w:hAnsi="仿宋" w:eastAsia="仿宋"/>
          <w:b/>
          <w:color w:val="auto"/>
          <w:sz w:val="36"/>
          <w:szCs w:val="36"/>
          <w:highlight w:val="none"/>
          <w:shd w:val="clear" w:color="auto" w:fill="auto"/>
          <w:lang w:eastAsia="zh-CN"/>
        </w:rPr>
        <w:t>要求应答表</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
        <w:gridCol w:w="3244"/>
        <w:gridCol w:w="2890"/>
        <w:gridCol w:w="1994"/>
      </w:tblGrid>
      <w:tr w14:paraId="34DFE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568" w:type="pct"/>
            <w:noWrap w:val="0"/>
            <w:vAlign w:val="center"/>
          </w:tcPr>
          <w:p w14:paraId="1762B7F2">
            <w:pPr>
              <w:kinsoku/>
              <w:wordWrap/>
              <w:overflowPunct/>
              <w:topLinePunct w:val="0"/>
              <w:autoSpaceDE/>
              <w:autoSpaceDN/>
              <w:bidi w:val="0"/>
              <w:adjustRightInd/>
              <w:jc w:val="center"/>
              <w:textAlignment w:val="auto"/>
              <w:outlineLvl w:val="9"/>
              <w:rPr>
                <w:rFonts w:hint="eastAsia" w:ascii="仿宋" w:hAnsi="仿宋" w:eastAsia="仿宋" w:cs="仿宋"/>
                <w:b/>
                <w:bCs/>
                <w:color w:val="auto"/>
                <w:sz w:val="24"/>
                <w:highlight w:val="none"/>
                <w:shd w:val="clear" w:color="auto" w:fill="auto"/>
              </w:rPr>
            </w:pPr>
            <w:r>
              <w:rPr>
                <w:rFonts w:hint="eastAsia" w:ascii="仿宋" w:hAnsi="仿宋" w:eastAsia="仿宋" w:cs="仿宋"/>
                <w:b/>
                <w:bCs/>
                <w:color w:val="auto"/>
                <w:sz w:val="24"/>
                <w:highlight w:val="none"/>
                <w:shd w:val="clear" w:color="auto" w:fill="auto"/>
              </w:rPr>
              <w:t>序号</w:t>
            </w:r>
          </w:p>
        </w:tc>
        <w:tc>
          <w:tcPr>
            <w:tcW w:w="3244" w:type="dxa"/>
            <w:noWrap w:val="0"/>
            <w:vAlign w:val="center"/>
          </w:tcPr>
          <w:p w14:paraId="125882BB">
            <w:pPr>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b/>
                <w:bCs/>
                <w:color w:val="auto"/>
                <w:sz w:val="24"/>
                <w:highlight w:val="none"/>
                <w:shd w:val="clear" w:color="auto" w:fill="auto"/>
              </w:rPr>
            </w:pPr>
            <w:r>
              <w:rPr>
                <w:rFonts w:hint="eastAsia" w:ascii="仿宋" w:hAnsi="仿宋" w:eastAsia="仿宋" w:cs="仿宋"/>
                <w:b/>
                <w:bCs/>
                <w:color w:val="auto"/>
                <w:sz w:val="24"/>
                <w:szCs w:val="24"/>
                <w:highlight w:val="none"/>
                <w:shd w:val="clear" w:color="auto" w:fill="auto"/>
                <w:lang w:eastAsia="zh-CN"/>
              </w:rPr>
              <w:t>谈判文件要求</w:t>
            </w:r>
          </w:p>
        </w:tc>
        <w:tc>
          <w:tcPr>
            <w:tcW w:w="2889" w:type="dxa"/>
            <w:noWrap w:val="0"/>
            <w:vAlign w:val="center"/>
          </w:tcPr>
          <w:p w14:paraId="205DD212">
            <w:pPr>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b/>
                <w:bCs/>
                <w:color w:val="auto"/>
                <w:sz w:val="24"/>
                <w:highlight w:val="none"/>
                <w:shd w:val="clear" w:color="auto" w:fill="auto"/>
                <w:lang w:eastAsia="zh-CN"/>
              </w:rPr>
            </w:pPr>
            <w:r>
              <w:rPr>
                <w:rFonts w:hint="eastAsia" w:ascii="仿宋" w:hAnsi="仿宋" w:eastAsia="仿宋" w:cs="仿宋"/>
                <w:b/>
                <w:bCs/>
                <w:color w:val="auto"/>
                <w:sz w:val="24"/>
                <w:szCs w:val="24"/>
                <w:highlight w:val="none"/>
                <w:shd w:val="clear" w:color="auto" w:fill="auto"/>
              </w:rPr>
              <w:t>响应</w:t>
            </w:r>
            <w:r>
              <w:rPr>
                <w:rFonts w:hint="eastAsia" w:ascii="仿宋" w:hAnsi="仿宋" w:eastAsia="仿宋" w:cs="仿宋"/>
                <w:b/>
                <w:bCs/>
                <w:color w:val="auto"/>
                <w:sz w:val="24"/>
                <w:szCs w:val="24"/>
                <w:highlight w:val="none"/>
                <w:shd w:val="clear" w:color="auto" w:fill="auto"/>
                <w:lang w:eastAsia="zh-CN"/>
              </w:rPr>
              <w:t>内容</w:t>
            </w:r>
          </w:p>
        </w:tc>
        <w:tc>
          <w:tcPr>
            <w:tcW w:w="1087" w:type="pct"/>
            <w:noWrap w:val="0"/>
            <w:vAlign w:val="center"/>
          </w:tcPr>
          <w:p w14:paraId="490D4597">
            <w:pPr>
              <w:kinsoku/>
              <w:wordWrap/>
              <w:overflowPunct/>
              <w:topLinePunct w:val="0"/>
              <w:autoSpaceDE/>
              <w:autoSpaceDN/>
              <w:bidi w:val="0"/>
              <w:adjustRightInd/>
              <w:jc w:val="center"/>
              <w:textAlignment w:val="auto"/>
              <w:outlineLvl w:val="9"/>
              <w:rPr>
                <w:rFonts w:hint="eastAsia" w:ascii="仿宋" w:hAnsi="仿宋" w:eastAsia="仿宋" w:cs="仿宋"/>
                <w:b/>
                <w:bCs/>
                <w:color w:val="auto"/>
                <w:sz w:val="24"/>
                <w:highlight w:val="none"/>
                <w:shd w:val="clear" w:color="auto" w:fill="auto"/>
                <w:lang w:eastAsia="zh-CN"/>
              </w:rPr>
            </w:pPr>
            <w:r>
              <w:rPr>
                <w:rFonts w:hint="eastAsia" w:ascii="仿宋" w:hAnsi="仿宋" w:eastAsia="仿宋" w:cs="仿宋"/>
                <w:b/>
                <w:bCs/>
                <w:color w:val="auto"/>
                <w:sz w:val="24"/>
                <w:highlight w:val="none"/>
                <w:shd w:val="clear" w:color="auto" w:fill="auto"/>
                <w:lang w:val="en-US" w:eastAsia="zh-CN"/>
              </w:rPr>
              <w:t>偏离情况</w:t>
            </w:r>
          </w:p>
        </w:tc>
      </w:tr>
      <w:tr w14:paraId="042F2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568" w:type="pct"/>
            <w:noWrap w:val="0"/>
            <w:vAlign w:val="top"/>
          </w:tcPr>
          <w:p w14:paraId="7D11ECE1">
            <w:pPr>
              <w:kinsoku/>
              <w:wordWrap/>
              <w:overflowPunct/>
              <w:topLinePunct w:val="0"/>
              <w:autoSpaceDE/>
              <w:autoSpaceDN/>
              <w:bidi w:val="0"/>
              <w:adjustRightInd/>
              <w:textAlignment w:val="auto"/>
              <w:outlineLvl w:val="9"/>
              <w:rPr>
                <w:rFonts w:hint="eastAsia" w:ascii="仿宋" w:hAnsi="仿宋" w:eastAsia="仿宋" w:cs="仿宋"/>
                <w:color w:val="auto"/>
                <w:sz w:val="24"/>
                <w:highlight w:val="none"/>
                <w:shd w:val="clear" w:color="auto" w:fill="auto"/>
              </w:rPr>
            </w:pPr>
          </w:p>
        </w:tc>
        <w:tc>
          <w:tcPr>
            <w:tcW w:w="1768" w:type="pct"/>
            <w:noWrap w:val="0"/>
            <w:vAlign w:val="top"/>
          </w:tcPr>
          <w:p w14:paraId="126ABE4F">
            <w:pPr>
              <w:kinsoku/>
              <w:wordWrap/>
              <w:overflowPunct/>
              <w:topLinePunct w:val="0"/>
              <w:autoSpaceDE/>
              <w:autoSpaceDN/>
              <w:bidi w:val="0"/>
              <w:adjustRightInd/>
              <w:textAlignment w:val="auto"/>
              <w:outlineLvl w:val="9"/>
              <w:rPr>
                <w:rFonts w:hint="eastAsia" w:ascii="仿宋" w:hAnsi="仿宋" w:eastAsia="仿宋" w:cs="仿宋"/>
                <w:color w:val="auto"/>
                <w:sz w:val="24"/>
                <w:highlight w:val="none"/>
                <w:shd w:val="clear" w:color="auto" w:fill="auto"/>
              </w:rPr>
            </w:pPr>
          </w:p>
        </w:tc>
        <w:tc>
          <w:tcPr>
            <w:tcW w:w="1575" w:type="pct"/>
            <w:noWrap w:val="0"/>
            <w:vAlign w:val="top"/>
          </w:tcPr>
          <w:p w14:paraId="02585A0A">
            <w:pPr>
              <w:kinsoku/>
              <w:wordWrap/>
              <w:overflowPunct/>
              <w:topLinePunct w:val="0"/>
              <w:autoSpaceDE/>
              <w:autoSpaceDN/>
              <w:bidi w:val="0"/>
              <w:adjustRightInd/>
              <w:textAlignment w:val="auto"/>
              <w:outlineLvl w:val="9"/>
              <w:rPr>
                <w:rFonts w:hint="eastAsia" w:ascii="仿宋" w:hAnsi="仿宋" w:eastAsia="仿宋" w:cs="仿宋"/>
                <w:color w:val="auto"/>
                <w:sz w:val="24"/>
                <w:highlight w:val="none"/>
                <w:shd w:val="clear" w:color="auto" w:fill="auto"/>
              </w:rPr>
            </w:pPr>
          </w:p>
        </w:tc>
        <w:tc>
          <w:tcPr>
            <w:tcW w:w="1087" w:type="pct"/>
            <w:noWrap w:val="0"/>
            <w:vAlign w:val="top"/>
          </w:tcPr>
          <w:p w14:paraId="7EE5F9A8">
            <w:pPr>
              <w:kinsoku/>
              <w:wordWrap/>
              <w:overflowPunct/>
              <w:topLinePunct w:val="0"/>
              <w:autoSpaceDE/>
              <w:autoSpaceDN/>
              <w:bidi w:val="0"/>
              <w:adjustRightInd/>
              <w:textAlignment w:val="auto"/>
              <w:outlineLvl w:val="9"/>
              <w:rPr>
                <w:rFonts w:hint="eastAsia" w:ascii="仿宋" w:hAnsi="仿宋" w:eastAsia="仿宋" w:cs="仿宋"/>
                <w:color w:val="auto"/>
                <w:sz w:val="24"/>
                <w:highlight w:val="none"/>
                <w:shd w:val="clear" w:color="auto" w:fill="auto"/>
              </w:rPr>
            </w:pPr>
          </w:p>
        </w:tc>
      </w:tr>
      <w:tr w14:paraId="6A572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568" w:type="pct"/>
            <w:noWrap w:val="0"/>
            <w:vAlign w:val="top"/>
          </w:tcPr>
          <w:p w14:paraId="622B622D">
            <w:pPr>
              <w:kinsoku/>
              <w:wordWrap/>
              <w:overflowPunct/>
              <w:topLinePunct w:val="0"/>
              <w:autoSpaceDE/>
              <w:autoSpaceDN/>
              <w:bidi w:val="0"/>
              <w:adjustRightInd/>
              <w:textAlignment w:val="auto"/>
              <w:outlineLvl w:val="9"/>
              <w:rPr>
                <w:rFonts w:hint="eastAsia" w:ascii="仿宋" w:hAnsi="仿宋" w:eastAsia="仿宋" w:cs="仿宋"/>
                <w:color w:val="auto"/>
                <w:sz w:val="24"/>
                <w:highlight w:val="none"/>
                <w:shd w:val="clear" w:color="auto" w:fill="auto"/>
              </w:rPr>
            </w:pPr>
          </w:p>
        </w:tc>
        <w:tc>
          <w:tcPr>
            <w:tcW w:w="1768" w:type="pct"/>
            <w:noWrap w:val="0"/>
            <w:vAlign w:val="top"/>
          </w:tcPr>
          <w:p w14:paraId="18F2AB92">
            <w:pPr>
              <w:kinsoku/>
              <w:wordWrap/>
              <w:overflowPunct/>
              <w:topLinePunct w:val="0"/>
              <w:autoSpaceDE/>
              <w:autoSpaceDN/>
              <w:bidi w:val="0"/>
              <w:adjustRightInd/>
              <w:textAlignment w:val="auto"/>
              <w:outlineLvl w:val="9"/>
              <w:rPr>
                <w:rFonts w:hint="eastAsia" w:ascii="仿宋" w:hAnsi="仿宋" w:eastAsia="仿宋" w:cs="仿宋"/>
                <w:color w:val="auto"/>
                <w:sz w:val="24"/>
                <w:highlight w:val="none"/>
                <w:shd w:val="clear" w:color="auto" w:fill="auto"/>
              </w:rPr>
            </w:pPr>
          </w:p>
        </w:tc>
        <w:tc>
          <w:tcPr>
            <w:tcW w:w="1575" w:type="pct"/>
            <w:noWrap w:val="0"/>
            <w:vAlign w:val="top"/>
          </w:tcPr>
          <w:p w14:paraId="26C00361">
            <w:pPr>
              <w:kinsoku/>
              <w:wordWrap/>
              <w:overflowPunct/>
              <w:topLinePunct w:val="0"/>
              <w:autoSpaceDE/>
              <w:autoSpaceDN/>
              <w:bidi w:val="0"/>
              <w:adjustRightInd/>
              <w:textAlignment w:val="auto"/>
              <w:outlineLvl w:val="9"/>
              <w:rPr>
                <w:rFonts w:hint="eastAsia" w:ascii="仿宋" w:hAnsi="仿宋" w:eastAsia="仿宋" w:cs="仿宋"/>
                <w:color w:val="auto"/>
                <w:sz w:val="24"/>
                <w:highlight w:val="none"/>
                <w:shd w:val="clear" w:color="auto" w:fill="auto"/>
              </w:rPr>
            </w:pPr>
          </w:p>
        </w:tc>
        <w:tc>
          <w:tcPr>
            <w:tcW w:w="1087" w:type="pct"/>
            <w:noWrap w:val="0"/>
            <w:vAlign w:val="top"/>
          </w:tcPr>
          <w:p w14:paraId="5E0D50DF">
            <w:pPr>
              <w:kinsoku/>
              <w:wordWrap/>
              <w:overflowPunct/>
              <w:topLinePunct w:val="0"/>
              <w:autoSpaceDE/>
              <w:autoSpaceDN/>
              <w:bidi w:val="0"/>
              <w:adjustRightInd/>
              <w:textAlignment w:val="auto"/>
              <w:outlineLvl w:val="9"/>
              <w:rPr>
                <w:rFonts w:hint="eastAsia" w:ascii="仿宋" w:hAnsi="仿宋" w:eastAsia="仿宋" w:cs="仿宋"/>
                <w:color w:val="auto"/>
                <w:sz w:val="24"/>
                <w:highlight w:val="none"/>
                <w:shd w:val="clear" w:color="auto" w:fill="auto"/>
              </w:rPr>
            </w:pPr>
          </w:p>
        </w:tc>
      </w:tr>
      <w:tr w14:paraId="0E97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568" w:type="pct"/>
            <w:noWrap w:val="0"/>
            <w:vAlign w:val="top"/>
          </w:tcPr>
          <w:p w14:paraId="4DAE76AE">
            <w:pPr>
              <w:kinsoku/>
              <w:wordWrap/>
              <w:overflowPunct/>
              <w:topLinePunct w:val="0"/>
              <w:autoSpaceDE/>
              <w:autoSpaceDN/>
              <w:bidi w:val="0"/>
              <w:adjustRightInd/>
              <w:textAlignment w:val="auto"/>
              <w:outlineLvl w:val="9"/>
              <w:rPr>
                <w:rFonts w:hint="eastAsia" w:ascii="仿宋" w:hAnsi="仿宋" w:eastAsia="仿宋" w:cs="仿宋"/>
                <w:color w:val="auto"/>
                <w:sz w:val="24"/>
                <w:highlight w:val="none"/>
                <w:shd w:val="clear" w:color="auto" w:fill="auto"/>
              </w:rPr>
            </w:pPr>
          </w:p>
        </w:tc>
        <w:tc>
          <w:tcPr>
            <w:tcW w:w="1768" w:type="pct"/>
            <w:noWrap w:val="0"/>
            <w:vAlign w:val="top"/>
          </w:tcPr>
          <w:p w14:paraId="449AEDDC">
            <w:pPr>
              <w:kinsoku/>
              <w:wordWrap/>
              <w:overflowPunct/>
              <w:topLinePunct w:val="0"/>
              <w:autoSpaceDE/>
              <w:autoSpaceDN/>
              <w:bidi w:val="0"/>
              <w:adjustRightInd/>
              <w:textAlignment w:val="auto"/>
              <w:outlineLvl w:val="9"/>
              <w:rPr>
                <w:rFonts w:hint="eastAsia" w:ascii="仿宋" w:hAnsi="仿宋" w:eastAsia="仿宋" w:cs="仿宋"/>
                <w:color w:val="auto"/>
                <w:sz w:val="24"/>
                <w:highlight w:val="none"/>
                <w:shd w:val="clear" w:color="auto" w:fill="auto"/>
              </w:rPr>
            </w:pPr>
          </w:p>
        </w:tc>
        <w:tc>
          <w:tcPr>
            <w:tcW w:w="1575" w:type="pct"/>
            <w:noWrap w:val="0"/>
            <w:vAlign w:val="top"/>
          </w:tcPr>
          <w:p w14:paraId="03708134">
            <w:pPr>
              <w:kinsoku/>
              <w:wordWrap/>
              <w:overflowPunct/>
              <w:topLinePunct w:val="0"/>
              <w:autoSpaceDE/>
              <w:autoSpaceDN/>
              <w:bidi w:val="0"/>
              <w:adjustRightInd/>
              <w:textAlignment w:val="auto"/>
              <w:outlineLvl w:val="9"/>
              <w:rPr>
                <w:rFonts w:hint="eastAsia" w:ascii="仿宋" w:hAnsi="仿宋" w:eastAsia="仿宋" w:cs="仿宋"/>
                <w:color w:val="auto"/>
                <w:sz w:val="24"/>
                <w:highlight w:val="none"/>
                <w:shd w:val="clear" w:color="auto" w:fill="auto"/>
              </w:rPr>
            </w:pPr>
          </w:p>
        </w:tc>
        <w:tc>
          <w:tcPr>
            <w:tcW w:w="1087" w:type="pct"/>
            <w:noWrap w:val="0"/>
            <w:vAlign w:val="top"/>
          </w:tcPr>
          <w:p w14:paraId="30DA831C">
            <w:pPr>
              <w:kinsoku/>
              <w:wordWrap/>
              <w:overflowPunct/>
              <w:topLinePunct w:val="0"/>
              <w:autoSpaceDE/>
              <w:autoSpaceDN/>
              <w:bidi w:val="0"/>
              <w:adjustRightInd/>
              <w:textAlignment w:val="auto"/>
              <w:outlineLvl w:val="9"/>
              <w:rPr>
                <w:rFonts w:hint="eastAsia" w:ascii="仿宋" w:hAnsi="仿宋" w:eastAsia="仿宋" w:cs="仿宋"/>
                <w:color w:val="auto"/>
                <w:sz w:val="24"/>
                <w:highlight w:val="none"/>
                <w:shd w:val="clear" w:color="auto" w:fill="auto"/>
              </w:rPr>
            </w:pPr>
          </w:p>
        </w:tc>
      </w:tr>
      <w:tr w14:paraId="2CE78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568" w:type="pct"/>
            <w:noWrap w:val="0"/>
            <w:vAlign w:val="top"/>
          </w:tcPr>
          <w:p w14:paraId="3D952C64">
            <w:pPr>
              <w:kinsoku/>
              <w:wordWrap/>
              <w:overflowPunct/>
              <w:topLinePunct w:val="0"/>
              <w:autoSpaceDE/>
              <w:autoSpaceDN/>
              <w:bidi w:val="0"/>
              <w:adjustRightInd/>
              <w:textAlignment w:val="auto"/>
              <w:outlineLvl w:val="9"/>
              <w:rPr>
                <w:rFonts w:hint="eastAsia" w:ascii="仿宋" w:hAnsi="仿宋" w:eastAsia="仿宋" w:cs="仿宋"/>
                <w:color w:val="auto"/>
                <w:sz w:val="24"/>
                <w:highlight w:val="none"/>
                <w:shd w:val="clear" w:color="auto" w:fill="auto"/>
              </w:rPr>
            </w:pPr>
          </w:p>
        </w:tc>
        <w:tc>
          <w:tcPr>
            <w:tcW w:w="1768" w:type="pct"/>
            <w:noWrap w:val="0"/>
            <w:vAlign w:val="top"/>
          </w:tcPr>
          <w:p w14:paraId="2D20DA9B">
            <w:pPr>
              <w:kinsoku/>
              <w:wordWrap/>
              <w:overflowPunct/>
              <w:topLinePunct w:val="0"/>
              <w:autoSpaceDE/>
              <w:autoSpaceDN/>
              <w:bidi w:val="0"/>
              <w:adjustRightInd/>
              <w:textAlignment w:val="auto"/>
              <w:outlineLvl w:val="9"/>
              <w:rPr>
                <w:rFonts w:hint="eastAsia" w:ascii="仿宋" w:hAnsi="仿宋" w:eastAsia="仿宋" w:cs="仿宋"/>
                <w:color w:val="auto"/>
                <w:sz w:val="24"/>
                <w:highlight w:val="none"/>
                <w:shd w:val="clear" w:color="auto" w:fill="auto"/>
              </w:rPr>
            </w:pPr>
          </w:p>
        </w:tc>
        <w:tc>
          <w:tcPr>
            <w:tcW w:w="1575" w:type="pct"/>
            <w:noWrap w:val="0"/>
            <w:vAlign w:val="top"/>
          </w:tcPr>
          <w:p w14:paraId="61D93380">
            <w:pPr>
              <w:kinsoku/>
              <w:wordWrap/>
              <w:overflowPunct/>
              <w:topLinePunct w:val="0"/>
              <w:autoSpaceDE/>
              <w:autoSpaceDN/>
              <w:bidi w:val="0"/>
              <w:adjustRightInd/>
              <w:textAlignment w:val="auto"/>
              <w:outlineLvl w:val="9"/>
              <w:rPr>
                <w:rFonts w:hint="eastAsia" w:ascii="仿宋" w:hAnsi="仿宋" w:eastAsia="仿宋" w:cs="仿宋"/>
                <w:color w:val="auto"/>
                <w:sz w:val="24"/>
                <w:highlight w:val="none"/>
                <w:shd w:val="clear" w:color="auto" w:fill="auto"/>
              </w:rPr>
            </w:pPr>
          </w:p>
        </w:tc>
        <w:tc>
          <w:tcPr>
            <w:tcW w:w="1087" w:type="pct"/>
            <w:noWrap w:val="0"/>
            <w:vAlign w:val="top"/>
          </w:tcPr>
          <w:p w14:paraId="5A92D15A">
            <w:pPr>
              <w:kinsoku/>
              <w:wordWrap/>
              <w:overflowPunct/>
              <w:topLinePunct w:val="0"/>
              <w:autoSpaceDE/>
              <w:autoSpaceDN/>
              <w:bidi w:val="0"/>
              <w:adjustRightInd/>
              <w:textAlignment w:val="auto"/>
              <w:outlineLvl w:val="9"/>
              <w:rPr>
                <w:rFonts w:hint="eastAsia" w:ascii="仿宋" w:hAnsi="仿宋" w:eastAsia="仿宋" w:cs="仿宋"/>
                <w:color w:val="auto"/>
                <w:sz w:val="24"/>
                <w:highlight w:val="none"/>
                <w:shd w:val="clear" w:color="auto" w:fill="auto"/>
              </w:rPr>
            </w:pPr>
          </w:p>
        </w:tc>
      </w:tr>
      <w:tr w14:paraId="6E2C1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568" w:type="pct"/>
            <w:noWrap w:val="0"/>
            <w:vAlign w:val="top"/>
          </w:tcPr>
          <w:p w14:paraId="5BEC379F">
            <w:pPr>
              <w:kinsoku/>
              <w:wordWrap/>
              <w:overflowPunct/>
              <w:topLinePunct w:val="0"/>
              <w:autoSpaceDE/>
              <w:autoSpaceDN/>
              <w:bidi w:val="0"/>
              <w:adjustRightInd/>
              <w:textAlignment w:val="auto"/>
              <w:outlineLvl w:val="9"/>
              <w:rPr>
                <w:rFonts w:hint="eastAsia" w:ascii="仿宋" w:hAnsi="仿宋" w:eastAsia="仿宋" w:cs="仿宋"/>
                <w:color w:val="auto"/>
                <w:sz w:val="24"/>
                <w:highlight w:val="none"/>
                <w:shd w:val="clear" w:color="auto" w:fill="auto"/>
              </w:rPr>
            </w:pPr>
          </w:p>
        </w:tc>
        <w:tc>
          <w:tcPr>
            <w:tcW w:w="1768" w:type="pct"/>
            <w:noWrap w:val="0"/>
            <w:vAlign w:val="top"/>
          </w:tcPr>
          <w:p w14:paraId="7783CD40">
            <w:pPr>
              <w:kinsoku/>
              <w:wordWrap/>
              <w:overflowPunct/>
              <w:topLinePunct w:val="0"/>
              <w:autoSpaceDE/>
              <w:autoSpaceDN/>
              <w:bidi w:val="0"/>
              <w:adjustRightInd/>
              <w:textAlignment w:val="auto"/>
              <w:outlineLvl w:val="9"/>
              <w:rPr>
                <w:rFonts w:hint="eastAsia" w:ascii="仿宋" w:hAnsi="仿宋" w:eastAsia="仿宋" w:cs="仿宋"/>
                <w:color w:val="auto"/>
                <w:sz w:val="24"/>
                <w:highlight w:val="none"/>
                <w:shd w:val="clear" w:color="auto" w:fill="auto"/>
              </w:rPr>
            </w:pPr>
          </w:p>
        </w:tc>
        <w:tc>
          <w:tcPr>
            <w:tcW w:w="1575" w:type="pct"/>
            <w:noWrap w:val="0"/>
            <w:vAlign w:val="top"/>
          </w:tcPr>
          <w:p w14:paraId="0B0072EC">
            <w:pPr>
              <w:kinsoku/>
              <w:wordWrap/>
              <w:overflowPunct/>
              <w:topLinePunct w:val="0"/>
              <w:autoSpaceDE/>
              <w:autoSpaceDN/>
              <w:bidi w:val="0"/>
              <w:adjustRightInd/>
              <w:textAlignment w:val="auto"/>
              <w:outlineLvl w:val="9"/>
              <w:rPr>
                <w:rFonts w:hint="eastAsia" w:ascii="仿宋" w:hAnsi="仿宋" w:eastAsia="仿宋" w:cs="仿宋"/>
                <w:color w:val="auto"/>
                <w:sz w:val="24"/>
                <w:highlight w:val="none"/>
                <w:shd w:val="clear" w:color="auto" w:fill="auto"/>
              </w:rPr>
            </w:pPr>
          </w:p>
        </w:tc>
        <w:tc>
          <w:tcPr>
            <w:tcW w:w="1087" w:type="pct"/>
            <w:noWrap w:val="0"/>
            <w:vAlign w:val="top"/>
          </w:tcPr>
          <w:p w14:paraId="4A1B818D">
            <w:pPr>
              <w:kinsoku/>
              <w:wordWrap/>
              <w:overflowPunct/>
              <w:topLinePunct w:val="0"/>
              <w:autoSpaceDE/>
              <w:autoSpaceDN/>
              <w:bidi w:val="0"/>
              <w:adjustRightInd/>
              <w:textAlignment w:val="auto"/>
              <w:outlineLvl w:val="9"/>
              <w:rPr>
                <w:rFonts w:hint="eastAsia" w:ascii="仿宋" w:hAnsi="仿宋" w:eastAsia="仿宋" w:cs="仿宋"/>
                <w:color w:val="auto"/>
                <w:sz w:val="24"/>
                <w:highlight w:val="none"/>
                <w:shd w:val="clear" w:color="auto" w:fill="auto"/>
              </w:rPr>
            </w:pPr>
          </w:p>
        </w:tc>
      </w:tr>
      <w:tr w14:paraId="04E08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568" w:type="pct"/>
            <w:noWrap w:val="0"/>
            <w:vAlign w:val="top"/>
          </w:tcPr>
          <w:p w14:paraId="25511441">
            <w:pPr>
              <w:kinsoku/>
              <w:wordWrap/>
              <w:overflowPunct/>
              <w:topLinePunct w:val="0"/>
              <w:autoSpaceDE/>
              <w:autoSpaceDN/>
              <w:bidi w:val="0"/>
              <w:adjustRightInd/>
              <w:textAlignment w:val="auto"/>
              <w:outlineLvl w:val="9"/>
              <w:rPr>
                <w:rFonts w:hint="eastAsia" w:ascii="仿宋" w:hAnsi="仿宋" w:eastAsia="仿宋" w:cs="仿宋"/>
                <w:color w:val="auto"/>
                <w:sz w:val="24"/>
                <w:highlight w:val="none"/>
                <w:shd w:val="clear" w:color="auto" w:fill="auto"/>
              </w:rPr>
            </w:pPr>
          </w:p>
        </w:tc>
        <w:tc>
          <w:tcPr>
            <w:tcW w:w="1768" w:type="pct"/>
            <w:noWrap w:val="0"/>
            <w:vAlign w:val="top"/>
          </w:tcPr>
          <w:p w14:paraId="1B463EE4">
            <w:pPr>
              <w:kinsoku/>
              <w:wordWrap/>
              <w:overflowPunct/>
              <w:topLinePunct w:val="0"/>
              <w:autoSpaceDE/>
              <w:autoSpaceDN/>
              <w:bidi w:val="0"/>
              <w:adjustRightInd/>
              <w:textAlignment w:val="auto"/>
              <w:outlineLvl w:val="9"/>
              <w:rPr>
                <w:rFonts w:hint="eastAsia" w:ascii="仿宋" w:hAnsi="仿宋" w:eastAsia="仿宋" w:cs="仿宋"/>
                <w:color w:val="auto"/>
                <w:sz w:val="24"/>
                <w:highlight w:val="none"/>
                <w:shd w:val="clear" w:color="auto" w:fill="auto"/>
              </w:rPr>
            </w:pPr>
          </w:p>
        </w:tc>
        <w:tc>
          <w:tcPr>
            <w:tcW w:w="1575" w:type="pct"/>
            <w:noWrap w:val="0"/>
            <w:vAlign w:val="top"/>
          </w:tcPr>
          <w:p w14:paraId="00DD4BD2">
            <w:pPr>
              <w:kinsoku/>
              <w:wordWrap/>
              <w:overflowPunct/>
              <w:topLinePunct w:val="0"/>
              <w:autoSpaceDE/>
              <w:autoSpaceDN/>
              <w:bidi w:val="0"/>
              <w:adjustRightInd/>
              <w:textAlignment w:val="auto"/>
              <w:outlineLvl w:val="9"/>
              <w:rPr>
                <w:rFonts w:hint="eastAsia" w:ascii="仿宋" w:hAnsi="仿宋" w:eastAsia="仿宋" w:cs="仿宋"/>
                <w:color w:val="auto"/>
                <w:sz w:val="24"/>
                <w:highlight w:val="none"/>
                <w:shd w:val="clear" w:color="auto" w:fill="auto"/>
              </w:rPr>
            </w:pPr>
          </w:p>
        </w:tc>
        <w:tc>
          <w:tcPr>
            <w:tcW w:w="1087" w:type="pct"/>
            <w:noWrap w:val="0"/>
            <w:vAlign w:val="top"/>
          </w:tcPr>
          <w:p w14:paraId="2F8187C4">
            <w:pPr>
              <w:kinsoku/>
              <w:wordWrap/>
              <w:overflowPunct/>
              <w:topLinePunct w:val="0"/>
              <w:autoSpaceDE/>
              <w:autoSpaceDN/>
              <w:bidi w:val="0"/>
              <w:adjustRightInd/>
              <w:textAlignment w:val="auto"/>
              <w:outlineLvl w:val="9"/>
              <w:rPr>
                <w:rFonts w:hint="eastAsia" w:ascii="仿宋" w:hAnsi="仿宋" w:eastAsia="仿宋" w:cs="仿宋"/>
                <w:color w:val="auto"/>
                <w:sz w:val="24"/>
                <w:highlight w:val="none"/>
                <w:shd w:val="clear" w:color="auto" w:fill="auto"/>
              </w:rPr>
            </w:pPr>
          </w:p>
        </w:tc>
      </w:tr>
      <w:tr w14:paraId="36EF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568" w:type="pct"/>
            <w:noWrap w:val="0"/>
            <w:vAlign w:val="top"/>
          </w:tcPr>
          <w:p w14:paraId="0921FD19">
            <w:pPr>
              <w:kinsoku/>
              <w:wordWrap/>
              <w:overflowPunct/>
              <w:topLinePunct w:val="0"/>
              <w:autoSpaceDE/>
              <w:autoSpaceDN/>
              <w:bidi w:val="0"/>
              <w:adjustRightInd/>
              <w:textAlignment w:val="auto"/>
              <w:outlineLvl w:val="9"/>
              <w:rPr>
                <w:rFonts w:hint="eastAsia" w:ascii="仿宋" w:hAnsi="仿宋" w:eastAsia="仿宋" w:cs="仿宋"/>
                <w:color w:val="auto"/>
                <w:sz w:val="24"/>
                <w:highlight w:val="none"/>
                <w:shd w:val="clear" w:color="auto" w:fill="auto"/>
              </w:rPr>
            </w:pPr>
          </w:p>
        </w:tc>
        <w:tc>
          <w:tcPr>
            <w:tcW w:w="1768" w:type="pct"/>
            <w:noWrap w:val="0"/>
            <w:vAlign w:val="top"/>
          </w:tcPr>
          <w:p w14:paraId="43F211EF">
            <w:pPr>
              <w:kinsoku/>
              <w:wordWrap/>
              <w:overflowPunct/>
              <w:topLinePunct w:val="0"/>
              <w:autoSpaceDE/>
              <w:autoSpaceDN/>
              <w:bidi w:val="0"/>
              <w:adjustRightInd/>
              <w:textAlignment w:val="auto"/>
              <w:outlineLvl w:val="9"/>
              <w:rPr>
                <w:rFonts w:hint="eastAsia" w:ascii="仿宋" w:hAnsi="仿宋" w:eastAsia="仿宋" w:cs="仿宋"/>
                <w:color w:val="auto"/>
                <w:sz w:val="24"/>
                <w:highlight w:val="none"/>
                <w:shd w:val="clear" w:color="auto" w:fill="auto"/>
              </w:rPr>
            </w:pPr>
          </w:p>
        </w:tc>
        <w:tc>
          <w:tcPr>
            <w:tcW w:w="1575" w:type="pct"/>
            <w:noWrap w:val="0"/>
            <w:vAlign w:val="top"/>
          </w:tcPr>
          <w:p w14:paraId="1E294419">
            <w:pPr>
              <w:kinsoku/>
              <w:wordWrap/>
              <w:overflowPunct/>
              <w:topLinePunct w:val="0"/>
              <w:autoSpaceDE/>
              <w:autoSpaceDN/>
              <w:bidi w:val="0"/>
              <w:adjustRightInd/>
              <w:textAlignment w:val="auto"/>
              <w:outlineLvl w:val="9"/>
              <w:rPr>
                <w:rFonts w:hint="eastAsia" w:ascii="仿宋" w:hAnsi="仿宋" w:eastAsia="仿宋" w:cs="仿宋"/>
                <w:color w:val="auto"/>
                <w:sz w:val="24"/>
                <w:highlight w:val="none"/>
                <w:shd w:val="clear" w:color="auto" w:fill="auto"/>
              </w:rPr>
            </w:pPr>
          </w:p>
        </w:tc>
        <w:tc>
          <w:tcPr>
            <w:tcW w:w="1087" w:type="pct"/>
            <w:noWrap w:val="0"/>
            <w:vAlign w:val="top"/>
          </w:tcPr>
          <w:p w14:paraId="35BA3D9F">
            <w:pPr>
              <w:kinsoku/>
              <w:wordWrap/>
              <w:overflowPunct/>
              <w:topLinePunct w:val="0"/>
              <w:autoSpaceDE/>
              <w:autoSpaceDN/>
              <w:bidi w:val="0"/>
              <w:adjustRightInd/>
              <w:textAlignment w:val="auto"/>
              <w:outlineLvl w:val="9"/>
              <w:rPr>
                <w:rFonts w:hint="eastAsia" w:ascii="仿宋" w:hAnsi="仿宋" w:eastAsia="仿宋" w:cs="仿宋"/>
                <w:color w:val="auto"/>
                <w:sz w:val="24"/>
                <w:highlight w:val="none"/>
                <w:shd w:val="clear" w:color="auto" w:fill="auto"/>
              </w:rPr>
            </w:pPr>
          </w:p>
        </w:tc>
      </w:tr>
    </w:tbl>
    <w:p w14:paraId="0110037F">
      <w:pPr>
        <w:keepNext w:val="0"/>
        <w:keepLines w:val="0"/>
        <w:pageBreakBefore w:val="0"/>
        <w:widowControl/>
        <w:kinsoku/>
        <w:wordWrap/>
        <w:overflowPunct/>
        <w:topLinePunct w:val="0"/>
        <w:autoSpaceDE/>
        <w:autoSpaceDN/>
        <w:bidi w:val="0"/>
        <w:adjustRightInd/>
        <w:snapToGrid/>
        <w:spacing w:line="360" w:lineRule="auto"/>
        <w:ind w:firstLine="472" w:firstLineChars="196"/>
        <w:jc w:val="left"/>
        <w:textAlignment w:val="auto"/>
        <w:outlineLvl w:val="9"/>
        <w:rPr>
          <w:rFonts w:hint="eastAsia" w:ascii="仿宋" w:hAnsi="仿宋" w:eastAsia="仿宋"/>
          <w:b/>
          <w:bCs/>
          <w:color w:val="auto"/>
          <w:sz w:val="24"/>
          <w:highlight w:val="none"/>
          <w:shd w:val="clear" w:color="auto" w:fill="auto"/>
        </w:rPr>
      </w:pPr>
      <w:r>
        <w:rPr>
          <w:rFonts w:hint="eastAsia" w:ascii="仿宋" w:hAnsi="仿宋" w:eastAsia="仿宋"/>
          <w:b/>
          <w:bCs/>
          <w:color w:val="auto"/>
          <w:sz w:val="24"/>
          <w:highlight w:val="none"/>
          <w:shd w:val="clear" w:color="auto" w:fill="auto"/>
        </w:rPr>
        <w:t>注：</w:t>
      </w:r>
    </w:p>
    <w:p w14:paraId="6852BB77">
      <w:pPr>
        <w:keepNext w:val="0"/>
        <w:keepLines w:val="0"/>
        <w:pageBreakBefore w:val="0"/>
        <w:widowControl/>
        <w:kinsoku/>
        <w:wordWrap/>
        <w:overflowPunct/>
        <w:topLinePunct w:val="0"/>
        <w:autoSpaceDE/>
        <w:autoSpaceDN/>
        <w:bidi w:val="0"/>
        <w:adjustRightInd/>
        <w:snapToGrid/>
        <w:spacing w:line="360" w:lineRule="auto"/>
        <w:ind w:firstLine="472" w:firstLineChars="196"/>
        <w:jc w:val="left"/>
        <w:textAlignment w:val="auto"/>
        <w:outlineLvl w:val="9"/>
        <w:rPr>
          <w:rFonts w:hint="eastAsia" w:ascii="仿宋" w:hAnsi="仿宋" w:eastAsia="仿宋"/>
          <w:b/>
          <w:bCs/>
          <w:color w:val="auto"/>
          <w:sz w:val="24"/>
          <w:highlight w:val="none"/>
          <w:shd w:val="clear" w:color="auto" w:fill="auto"/>
          <w:lang w:val="en-US" w:eastAsia="zh-CN"/>
        </w:rPr>
      </w:pPr>
      <w:r>
        <w:rPr>
          <w:rFonts w:hint="eastAsia" w:ascii="仿宋" w:hAnsi="仿宋" w:eastAsia="仿宋"/>
          <w:b/>
          <w:bCs/>
          <w:color w:val="auto"/>
          <w:sz w:val="24"/>
          <w:highlight w:val="none"/>
          <w:shd w:val="clear" w:color="auto" w:fill="auto"/>
          <w:lang w:val="en-US" w:eastAsia="zh-CN"/>
        </w:rPr>
        <w:t>1.供应商根据谈判文件“第四章”“商务要求”，对应进行填写。未单独填写的条款，视为默认响应。</w:t>
      </w:r>
    </w:p>
    <w:p w14:paraId="4005A3D6">
      <w:pPr>
        <w:keepNext w:val="0"/>
        <w:keepLines w:val="0"/>
        <w:pageBreakBefore w:val="0"/>
        <w:widowControl/>
        <w:kinsoku/>
        <w:wordWrap/>
        <w:overflowPunct/>
        <w:topLinePunct w:val="0"/>
        <w:autoSpaceDE/>
        <w:autoSpaceDN/>
        <w:bidi w:val="0"/>
        <w:adjustRightInd/>
        <w:snapToGrid/>
        <w:spacing w:line="360" w:lineRule="auto"/>
        <w:ind w:firstLine="472" w:firstLineChars="196"/>
        <w:jc w:val="left"/>
        <w:textAlignment w:val="auto"/>
        <w:outlineLvl w:val="9"/>
        <w:rPr>
          <w:rFonts w:hint="eastAsia" w:ascii="仿宋" w:hAnsi="仿宋" w:eastAsia="仿宋"/>
          <w:b/>
          <w:bCs/>
          <w:color w:val="auto"/>
          <w:sz w:val="24"/>
          <w:highlight w:val="none"/>
          <w:shd w:val="clear" w:color="auto" w:fill="auto"/>
          <w:lang w:val="en-US" w:eastAsia="zh-CN"/>
        </w:rPr>
      </w:pPr>
      <w:r>
        <w:rPr>
          <w:rFonts w:hint="eastAsia" w:ascii="仿宋" w:hAnsi="仿宋" w:eastAsia="仿宋"/>
          <w:b/>
          <w:bCs/>
          <w:color w:val="auto"/>
          <w:sz w:val="24"/>
          <w:highlight w:val="none"/>
          <w:shd w:val="clear" w:color="auto" w:fill="auto"/>
          <w:lang w:val="en-US" w:eastAsia="zh-CN"/>
        </w:rPr>
        <w:t>2.若无偏离，可在偏离情况中填“/”；若有偏离，需在偏离情况中进行说明；</w:t>
      </w:r>
    </w:p>
    <w:p w14:paraId="6114E3B6">
      <w:pPr>
        <w:keepNext w:val="0"/>
        <w:keepLines w:val="0"/>
        <w:pageBreakBefore w:val="0"/>
        <w:widowControl/>
        <w:kinsoku/>
        <w:wordWrap/>
        <w:overflowPunct/>
        <w:topLinePunct w:val="0"/>
        <w:autoSpaceDE/>
        <w:autoSpaceDN/>
        <w:bidi w:val="0"/>
        <w:adjustRightInd/>
        <w:snapToGrid/>
        <w:spacing w:line="360" w:lineRule="auto"/>
        <w:ind w:firstLine="472" w:firstLineChars="196"/>
        <w:jc w:val="left"/>
        <w:textAlignment w:val="auto"/>
        <w:outlineLvl w:val="9"/>
        <w:rPr>
          <w:rFonts w:hint="eastAsia" w:ascii="仿宋" w:hAnsi="仿宋" w:eastAsia="仿宋"/>
          <w:b/>
          <w:bCs/>
          <w:color w:val="auto"/>
          <w:sz w:val="24"/>
          <w:highlight w:val="none"/>
          <w:shd w:val="clear" w:color="auto" w:fill="auto"/>
          <w:lang w:val="en-US" w:eastAsia="zh-CN"/>
        </w:rPr>
      </w:pPr>
      <w:r>
        <w:rPr>
          <w:rFonts w:hint="eastAsia" w:ascii="仿宋" w:hAnsi="仿宋" w:eastAsia="仿宋"/>
          <w:b/>
          <w:bCs/>
          <w:color w:val="auto"/>
          <w:sz w:val="24"/>
          <w:highlight w:val="none"/>
          <w:shd w:val="clear" w:color="auto" w:fill="auto"/>
          <w:lang w:val="en-US" w:eastAsia="zh-CN"/>
        </w:rPr>
        <w:t>3.若“商务要求”要求提供证明材料，需按要求提供证明材料。</w:t>
      </w:r>
    </w:p>
    <w:p w14:paraId="4DBCF182">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hint="eastAsia" w:ascii="仿宋" w:hAnsi="仿宋" w:eastAsia="仿宋"/>
          <w:color w:val="auto"/>
          <w:sz w:val="24"/>
          <w:highlight w:val="none"/>
          <w:shd w:val="clear" w:color="auto" w:fill="auto"/>
        </w:rPr>
      </w:pPr>
    </w:p>
    <w:p w14:paraId="056B8A35">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供应商名称：XXXX（</w:t>
      </w:r>
      <w:r>
        <w:rPr>
          <w:rFonts w:hint="eastAsia" w:ascii="仿宋" w:hAnsi="仿宋" w:eastAsia="仿宋"/>
          <w:color w:val="auto"/>
          <w:sz w:val="24"/>
          <w:highlight w:val="none"/>
          <w:shd w:val="clear" w:color="auto" w:fill="auto"/>
          <w:lang w:eastAsia="zh-CN"/>
        </w:rPr>
        <w:t>盖</w:t>
      </w:r>
      <w:r>
        <w:rPr>
          <w:rFonts w:hint="eastAsia" w:ascii="仿宋" w:hAnsi="仿宋" w:eastAsia="仿宋"/>
          <w:color w:val="auto"/>
          <w:sz w:val="24"/>
          <w:highlight w:val="none"/>
          <w:shd w:val="clear" w:color="auto" w:fill="auto"/>
        </w:rPr>
        <w:t>单位公章）</w:t>
      </w:r>
    </w:p>
    <w:p w14:paraId="5EA00DFD">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法定代表人/单位负责人或授权代表（签字或加盖个人印章）：XXXX</w:t>
      </w:r>
    </w:p>
    <w:p w14:paraId="1D822982">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hint="eastAsia"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日    期：XXXX</w:t>
      </w:r>
    </w:p>
    <w:p w14:paraId="287311CC">
      <w:pPr>
        <w:rPr>
          <w:rFonts w:hint="eastAsia" w:ascii="仿宋" w:hAnsi="仿宋" w:eastAsia="仿宋" w:cstheme="minorBidi"/>
          <w:b/>
          <w:color w:val="auto"/>
          <w:kern w:val="2"/>
          <w:sz w:val="32"/>
          <w:szCs w:val="32"/>
          <w:highlight w:val="none"/>
          <w:shd w:val="clear" w:color="auto" w:fill="auto"/>
          <w:lang w:val="en-US" w:eastAsia="zh-CN" w:bidi="ar-SA"/>
        </w:rPr>
      </w:pPr>
      <w:r>
        <w:rPr>
          <w:rFonts w:hint="eastAsia" w:ascii="仿宋" w:hAnsi="仿宋" w:eastAsia="仿宋" w:cstheme="minorBidi"/>
          <w:b/>
          <w:color w:val="auto"/>
          <w:kern w:val="2"/>
          <w:sz w:val="32"/>
          <w:szCs w:val="32"/>
          <w:highlight w:val="none"/>
          <w:shd w:val="clear" w:color="auto" w:fill="auto"/>
          <w:lang w:val="en-US" w:eastAsia="zh-CN" w:bidi="ar-SA"/>
        </w:rPr>
        <w:br w:type="page"/>
      </w:r>
    </w:p>
    <w:p w14:paraId="0CA375D4">
      <w:pPr>
        <w:keepNext w:val="0"/>
        <w:keepLines w:val="0"/>
        <w:pageBreakBefore w:val="0"/>
        <w:widowControl/>
        <w:kinsoku/>
        <w:wordWrap/>
        <w:overflowPunct/>
        <w:topLinePunct w:val="0"/>
        <w:autoSpaceDE/>
        <w:autoSpaceDN/>
        <w:bidi w:val="0"/>
        <w:snapToGrid/>
        <w:jc w:val="left"/>
        <w:textAlignment w:val="auto"/>
        <w:outlineLvl w:val="9"/>
        <w:rPr>
          <w:rFonts w:hint="default" w:ascii="仿宋" w:hAnsi="仿宋" w:eastAsia="仿宋"/>
          <w:color w:val="auto"/>
          <w:sz w:val="24"/>
          <w:highlight w:val="none"/>
          <w:shd w:val="clear" w:color="auto" w:fill="auto"/>
          <w:lang w:val="en-US"/>
        </w:rPr>
      </w:pPr>
      <w:r>
        <w:rPr>
          <w:rFonts w:hint="eastAsia" w:ascii="仿宋" w:hAnsi="仿宋" w:eastAsia="仿宋" w:cstheme="minorBidi"/>
          <w:b/>
          <w:color w:val="auto"/>
          <w:kern w:val="2"/>
          <w:sz w:val="32"/>
          <w:szCs w:val="32"/>
          <w:highlight w:val="none"/>
          <w:shd w:val="clear" w:color="auto" w:fill="auto"/>
          <w:lang w:val="en-US" w:eastAsia="zh-CN" w:bidi="ar-SA"/>
        </w:rPr>
        <w:t>格式2-7</w:t>
      </w:r>
    </w:p>
    <w:p w14:paraId="53011BE2">
      <w:pPr>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Arial"/>
          <w:b/>
          <w:bCs/>
          <w:color w:val="auto"/>
          <w:sz w:val="32"/>
          <w:szCs w:val="32"/>
          <w:highlight w:val="none"/>
          <w:shd w:val="clear" w:color="auto" w:fill="auto"/>
        </w:rPr>
      </w:pPr>
      <w:r>
        <w:rPr>
          <w:rFonts w:hint="eastAsia" w:ascii="仿宋" w:hAnsi="仿宋" w:eastAsia="仿宋" w:cs="Arial"/>
          <w:b/>
          <w:bCs/>
          <w:color w:val="auto"/>
          <w:sz w:val="32"/>
          <w:szCs w:val="32"/>
          <w:highlight w:val="none"/>
          <w:shd w:val="clear" w:color="auto" w:fill="auto"/>
        </w:rPr>
        <w:t>供应商类似项目业绩一览表</w:t>
      </w:r>
    </w:p>
    <w:p w14:paraId="5F04437F">
      <w:pPr>
        <w:pStyle w:val="19"/>
        <w:pageBreakBefore w:val="0"/>
        <w:kinsoku/>
        <w:wordWrap/>
        <w:overflowPunct/>
        <w:topLinePunct w:val="0"/>
        <w:autoSpaceDE/>
        <w:autoSpaceDN/>
        <w:bidi w:val="0"/>
        <w:snapToGrid/>
        <w:textAlignment w:val="auto"/>
        <w:outlineLvl w:val="9"/>
        <w:rPr>
          <w:rFonts w:hint="eastAsia"/>
          <w:color w:val="auto"/>
          <w:highlight w:val="none"/>
          <w:shd w:val="clear" w:color="auto" w:fill="auto"/>
        </w:rPr>
      </w:pPr>
    </w:p>
    <w:tbl>
      <w:tblPr>
        <w:tblStyle w:val="16"/>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21"/>
        <w:gridCol w:w="1614"/>
        <w:gridCol w:w="1377"/>
        <w:gridCol w:w="10"/>
      </w:tblGrid>
      <w:tr w14:paraId="2DE1FA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14:paraId="28EC0D12">
            <w:pPr>
              <w:keepNext w:val="0"/>
              <w:keepLines w:val="0"/>
              <w:pageBreakBefore w:val="0"/>
              <w:kinsoku/>
              <w:wordWrap/>
              <w:overflowPunct/>
              <w:topLinePunct w:val="0"/>
              <w:autoSpaceDE/>
              <w:autoSpaceDN/>
              <w:bidi w:val="0"/>
              <w:snapToGrid/>
              <w:spacing w:line="400" w:lineRule="exact"/>
              <w:ind w:firstLine="105" w:firstLineChars="50"/>
              <w:jc w:val="center"/>
              <w:textAlignment w:val="auto"/>
              <w:outlineLvl w:val="9"/>
              <w:rPr>
                <w:rFonts w:ascii="仿宋" w:hAnsi="仿宋" w:eastAsia="仿宋" w:cs="Arial"/>
                <w:b/>
                <w:color w:val="auto"/>
                <w:highlight w:val="none"/>
                <w:shd w:val="clear" w:color="auto" w:fill="auto"/>
              </w:rPr>
            </w:pPr>
            <w:r>
              <w:rPr>
                <w:rFonts w:hint="eastAsia" w:ascii="仿宋" w:hAnsi="仿宋" w:eastAsia="仿宋" w:cs="Arial"/>
                <w:b/>
                <w:color w:val="auto"/>
                <w:highlight w:val="none"/>
                <w:shd w:val="clear" w:color="auto" w:fill="auto"/>
              </w:rPr>
              <w:t>年份</w:t>
            </w:r>
          </w:p>
        </w:tc>
        <w:tc>
          <w:tcPr>
            <w:tcW w:w="1439" w:type="dxa"/>
            <w:vAlign w:val="center"/>
          </w:tcPr>
          <w:p w14:paraId="0DB6206F">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b/>
                <w:color w:val="auto"/>
                <w:highlight w:val="none"/>
                <w:shd w:val="clear" w:color="auto" w:fill="auto"/>
              </w:rPr>
            </w:pPr>
            <w:r>
              <w:rPr>
                <w:rFonts w:hint="eastAsia" w:ascii="仿宋" w:hAnsi="仿宋" w:eastAsia="仿宋" w:cs="Arial"/>
                <w:b/>
                <w:color w:val="auto"/>
                <w:highlight w:val="none"/>
                <w:shd w:val="clear" w:color="auto" w:fill="auto"/>
              </w:rPr>
              <w:t>用户名称</w:t>
            </w:r>
          </w:p>
        </w:tc>
        <w:tc>
          <w:tcPr>
            <w:tcW w:w="1319" w:type="dxa"/>
            <w:vAlign w:val="center"/>
          </w:tcPr>
          <w:p w14:paraId="0573753C">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b/>
                <w:color w:val="auto"/>
                <w:highlight w:val="none"/>
                <w:shd w:val="clear" w:color="auto" w:fill="auto"/>
              </w:rPr>
            </w:pPr>
            <w:r>
              <w:rPr>
                <w:rFonts w:ascii="仿宋" w:hAnsi="仿宋" w:eastAsia="仿宋" w:cs="Arial"/>
                <w:b/>
                <w:color w:val="auto"/>
                <w:highlight w:val="none"/>
                <w:shd w:val="clear" w:color="auto" w:fill="auto"/>
              </w:rPr>
              <w:t>项目名称</w:t>
            </w:r>
          </w:p>
        </w:tc>
        <w:tc>
          <w:tcPr>
            <w:tcW w:w="1160" w:type="dxa"/>
            <w:vAlign w:val="center"/>
          </w:tcPr>
          <w:p w14:paraId="07C178EE">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b/>
                <w:color w:val="auto"/>
                <w:highlight w:val="none"/>
                <w:shd w:val="clear" w:color="auto" w:fill="auto"/>
              </w:rPr>
            </w:pPr>
            <w:r>
              <w:rPr>
                <w:rFonts w:ascii="仿宋" w:hAnsi="仿宋" w:eastAsia="仿宋" w:cs="Arial"/>
                <w:b/>
                <w:color w:val="auto"/>
                <w:highlight w:val="none"/>
                <w:shd w:val="clear" w:color="auto" w:fill="auto"/>
              </w:rPr>
              <w:t>完成时间</w:t>
            </w:r>
          </w:p>
        </w:tc>
        <w:tc>
          <w:tcPr>
            <w:tcW w:w="1421" w:type="dxa"/>
            <w:vAlign w:val="center"/>
          </w:tcPr>
          <w:p w14:paraId="6ED1D518">
            <w:pPr>
              <w:keepNext w:val="0"/>
              <w:keepLines w:val="0"/>
              <w:pageBreakBefore w:val="0"/>
              <w:kinsoku/>
              <w:wordWrap/>
              <w:overflowPunct/>
              <w:topLinePunct w:val="0"/>
              <w:autoSpaceDE/>
              <w:autoSpaceDN/>
              <w:bidi w:val="0"/>
              <w:snapToGrid/>
              <w:spacing w:line="400" w:lineRule="exact"/>
              <w:ind w:firstLine="105" w:firstLineChars="50"/>
              <w:jc w:val="center"/>
              <w:textAlignment w:val="auto"/>
              <w:outlineLvl w:val="9"/>
              <w:rPr>
                <w:rFonts w:ascii="仿宋" w:hAnsi="仿宋" w:eastAsia="仿宋" w:cs="Arial"/>
                <w:b/>
                <w:color w:val="auto"/>
                <w:highlight w:val="none"/>
                <w:shd w:val="clear" w:color="auto" w:fill="auto"/>
              </w:rPr>
            </w:pPr>
            <w:r>
              <w:rPr>
                <w:rFonts w:ascii="仿宋" w:hAnsi="仿宋" w:eastAsia="仿宋" w:cs="Arial"/>
                <w:b/>
                <w:color w:val="auto"/>
                <w:highlight w:val="none"/>
                <w:shd w:val="clear" w:color="auto" w:fill="auto"/>
              </w:rPr>
              <w:t>合同金额</w:t>
            </w:r>
          </w:p>
        </w:tc>
        <w:tc>
          <w:tcPr>
            <w:tcW w:w="1614" w:type="dxa"/>
            <w:tcBorders>
              <w:right w:val="single" w:color="auto" w:sz="4" w:space="0"/>
            </w:tcBorders>
            <w:vAlign w:val="center"/>
          </w:tcPr>
          <w:p w14:paraId="3DA058C6">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b/>
                <w:color w:val="auto"/>
                <w:highlight w:val="none"/>
                <w:shd w:val="clear" w:color="auto" w:fill="auto"/>
              </w:rPr>
            </w:pPr>
            <w:r>
              <w:rPr>
                <w:rFonts w:hint="eastAsia" w:ascii="仿宋" w:hAnsi="仿宋" w:eastAsia="仿宋" w:cs="Arial"/>
                <w:b/>
                <w:color w:val="auto"/>
                <w:highlight w:val="none"/>
                <w:shd w:val="clear" w:color="auto" w:fill="auto"/>
              </w:rPr>
              <w:t>是否通过验收</w:t>
            </w:r>
          </w:p>
        </w:tc>
        <w:tc>
          <w:tcPr>
            <w:tcW w:w="1387" w:type="dxa"/>
            <w:gridSpan w:val="2"/>
            <w:tcBorders>
              <w:left w:val="single" w:color="auto" w:sz="4" w:space="0"/>
            </w:tcBorders>
            <w:vAlign w:val="center"/>
          </w:tcPr>
          <w:p w14:paraId="693684C2">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b/>
                <w:color w:val="auto"/>
                <w:highlight w:val="none"/>
                <w:shd w:val="clear" w:color="auto" w:fill="auto"/>
              </w:rPr>
            </w:pPr>
            <w:r>
              <w:rPr>
                <w:rFonts w:hint="eastAsia" w:ascii="仿宋" w:hAnsi="仿宋" w:eastAsia="仿宋" w:cs="Arial"/>
                <w:b/>
                <w:color w:val="auto"/>
                <w:highlight w:val="none"/>
                <w:shd w:val="clear" w:color="auto" w:fill="auto"/>
              </w:rPr>
              <w:t>备注</w:t>
            </w:r>
          </w:p>
        </w:tc>
      </w:tr>
      <w:tr w14:paraId="768DFB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0808F9E4">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439" w:type="dxa"/>
            <w:vAlign w:val="center"/>
          </w:tcPr>
          <w:p w14:paraId="4F1D2E40">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319" w:type="dxa"/>
            <w:vAlign w:val="center"/>
          </w:tcPr>
          <w:p w14:paraId="14F68D3D">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160" w:type="dxa"/>
            <w:vAlign w:val="center"/>
          </w:tcPr>
          <w:p w14:paraId="56CBC900">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421" w:type="dxa"/>
            <w:vAlign w:val="center"/>
          </w:tcPr>
          <w:p w14:paraId="4445B19B">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614" w:type="dxa"/>
            <w:tcBorders>
              <w:right w:val="single" w:color="auto" w:sz="4" w:space="0"/>
            </w:tcBorders>
            <w:vAlign w:val="center"/>
          </w:tcPr>
          <w:p w14:paraId="52C6D747">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387" w:type="dxa"/>
            <w:gridSpan w:val="2"/>
            <w:tcBorders>
              <w:left w:val="single" w:color="auto" w:sz="4" w:space="0"/>
            </w:tcBorders>
            <w:vAlign w:val="center"/>
          </w:tcPr>
          <w:p w14:paraId="4F6D40F8">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r>
      <w:tr w14:paraId="0B7746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777A78DF">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439" w:type="dxa"/>
            <w:vAlign w:val="center"/>
          </w:tcPr>
          <w:p w14:paraId="5D9E19D0">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319" w:type="dxa"/>
            <w:vAlign w:val="center"/>
          </w:tcPr>
          <w:p w14:paraId="7527E40F">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160" w:type="dxa"/>
            <w:vAlign w:val="center"/>
          </w:tcPr>
          <w:p w14:paraId="15F36739">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421" w:type="dxa"/>
            <w:vAlign w:val="center"/>
          </w:tcPr>
          <w:p w14:paraId="341A2924">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614" w:type="dxa"/>
            <w:tcBorders>
              <w:right w:val="single" w:color="auto" w:sz="4" w:space="0"/>
            </w:tcBorders>
            <w:vAlign w:val="center"/>
          </w:tcPr>
          <w:p w14:paraId="701E5A8F">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387" w:type="dxa"/>
            <w:gridSpan w:val="2"/>
            <w:tcBorders>
              <w:left w:val="single" w:color="auto" w:sz="4" w:space="0"/>
            </w:tcBorders>
            <w:vAlign w:val="center"/>
          </w:tcPr>
          <w:p w14:paraId="1C9C7950">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r>
      <w:tr w14:paraId="7617B1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67C89968">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439" w:type="dxa"/>
            <w:vAlign w:val="center"/>
          </w:tcPr>
          <w:p w14:paraId="25196FA2">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319" w:type="dxa"/>
            <w:vAlign w:val="center"/>
          </w:tcPr>
          <w:p w14:paraId="656AC475">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160" w:type="dxa"/>
            <w:vAlign w:val="center"/>
          </w:tcPr>
          <w:p w14:paraId="017E50B2">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421" w:type="dxa"/>
            <w:vAlign w:val="center"/>
          </w:tcPr>
          <w:p w14:paraId="40DC7F0F">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614" w:type="dxa"/>
            <w:tcBorders>
              <w:right w:val="single" w:color="auto" w:sz="4" w:space="0"/>
            </w:tcBorders>
            <w:vAlign w:val="center"/>
          </w:tcPr>
          <w:p w14:paraId="6B2AC02C">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387" w:type="dxa"/>
            <w:gridSpan w:val="2"/>
            <w:tcBorders>
              <w:left w:val="single" w:color="auto" w:sz="4" w:space="0"/>
            </w:tcBorders>
            <w:vAlign w:val="center"/>
          </w:tcPr>
          <w:p w14:paraId="561DA8E6">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r>
      <w:tr w14:paraId="37D051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7C1EDEFD">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439" w:type="dxa"/>
            <w:tcBorders>
              <w:right w:val="single" w:color="auto" w:sz="4" w:space="0"/>
            </w:tcBorders>
            <w:vAlign w:val="center"/>
          </w:tcPr>
          <w:p w14:paraId="1FD7AF67">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319" w:type="dxa"/>
            <w:tcBorders>
              <w:left w:val="single" w:color="auto" w:sz="4" w:space="0"/>
            </w:tcBorders>
            <w:vAlign w:val="center"/>
          </w:tcPr>
          <w:p w14:paraId="510FFB37">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160" w:type="dxa"/>
            <w:vAlign w:val="center"/>
          </w:tcPr>
          <w:p w14:paraId="077AF830">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421" w:type="dxa"/>
            <w:vAlign w:val="center"/>
          </w:tcPr>
          <w:p w14:paraId="630718DE">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614" w:type="dxa"/>
            <w:tcBorders>
              <w:right w:val="single" w:color="auto" w:sz="4" w:space="0"/>
            </w:tcBorders>
            <w:vAlign w:val="center"/>
          </w:tcPr>
          <w:p w14:paraId="7E9B2DF3">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387" w:type="dxa"/>
            <w:gridSpan w:val="2"/>
            <w:tcBorders>
              <w:left w:val="single" w:color="auto" w:sz="4" w:space="0"/>
            </w:tcBorders>
            <w:vAlign w:val="center"/>
          </w:tcPr>
          <w:p w14:paraId="00DFDD0A">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r>
      <w:tr w14:paraId="68C3D5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14:paraId="11991516">
            <w:pPr>
              <w:keepNext w:val="0"/>
              <w:keepLines w:val="0"/>
              <w:pageBreakBefore w:val="0"/>
              <w:kinsoku/>
              <w:wordWrap/>
              <w:overflowPunct/>
              <w:topLinePunct w:val="0"/>
              <w:autoSpaceDE/>
              <w:autoSpaceDN/>
              <w:bidi w:val="0"/>
              <w:snapToGrid/>
              <w:spacing w:line="400" w:lineRule="exact"/>
              <w:textAlignment w:val="auto"/>
              <w:outlineLvl w:val="9"/>
              <w:rPr>
                <w:rFonts w:ascii="仿宋" w:hAnsi="仿宋" w:eastAsia="仿宋" w:cs="Arial"/>
                <w:color w:val="auto"/>
                <w:highlight w:val="none"/>
                <w:shd w:val="clear" w:color="auto" w:fill="auto"/>
              </w:rPr>
            </w:pPr>
          </w:p>
        </w:tc>
        <w:tc>
          <w:tcPr>
            <w:tcW w:w="1439" w:type="dxa"/>
            <w:tcBorders>
              <w:left w:val="single" w:color="auto" w:sz="4" w:space="0"/>
              <w:right w:val="single" w:color="auto" w:sz="4" w:space="0"/>
            </w:tcBorders>
            <w:vAlign w:val="center"/>
          </w:tcPr>
          <w:p w14:paraId="24FC484A">
            <w:pPr>
              <w:keepNext w:val="0"/>
              <w:keepLines w:val="0"/>
              <w:pageBreakBefore w:val="0"/>
              <w:kinsoku/>
              <w:wordWrap/>
              <w:overflowPunct/>
              <w:topLinePunct w:val="0"/>
              <w:autoSpaceDE/>
              <w:autoSpaceDN/>
              <w:bidi w:val="0"/>
              <w:snapToGrid/>
              <w:spacing w:line="400" w:lineRule="exact"/>
              <w:textAlignment w:val="auto"/>
              <w:outlineLvl w:val="9"/>
              <w:rPr>
                <w:rFonts w:ascii="仿宋" w:hAnsi="仿宋" w:eastAsia="仿宋" w:cs="Arial"/>
                <w:color w:val="auto"/>
                <w:highlight w:val="none"/>
                <w:shd w:val="clear" w:color="auto" w:fill="auto"/>
              </w:rPr>
            </w:pPr>
          </w:p>
        </w:tc>
        <w:tc>
          <w:tcPr>
            <w:tcW w:w="1319" w:type="dxa"/>
            <w:tcBorders>
              <w:left w:val="single" w:color="auto" w:sz="4" w:space="0"/>
              <w:right w:val="single" w:color="auto" w:sz="4" w:space="0"/>
            </w:tcBorders>
            <w:vAlign w:val="center"/>
          </w:tcPr>
          <w:p w14:paraId="53869E69">
            <w:pPr>
              <w:keepNext w:val="0"/>
              <w:keepLines w:val="0"/>
              <w:pageBreakBefore w:val="0"/>
              <w:kinsoku/>
              <w:wordWrap/>
              <w:overflowPunct/>
              <w:topLinePunct w:val="0"/>
              <w:autoSpaceDE/>
              <w:autoSpaceDN/>
              <w:bidi w:val="0"/>
              <w:snapToGrid/>
              <w:spacing w:line="400" w:lineRule="exact"/>
              <w:textAlignment w:val="auto"/>
              <w:outlineLvl w:val="9"/>
              <w:rPr>
                <w:rFonts w:ascii="仿宋" w:hAnsi="仿宋" w:eastAsia="仿宋" w:cs="Arial"/>
                <w:color w:val="auto"/>
                <w:highlight w:val="none"/>
                <w:shd w:val="clear" w:color="auto" w:fill="auto"/>
              </w:rPr>
            </w:pPr>
          </w:p>
        </w:tc>
        <w:tc>
          <w:tcPr>
            <w:tcW w:w="1160" w:type="dxa"/>
            <w:tcBorders>
              <w:left w:val="single" w:color="auto" w:sz="4" w:space="0"/>
              <w:right w:val="single" w:color="auto" w:sz="4" w:space="0"/>
            </w:tcBorders>
            <w:vAlign w:val="center"/>
          </w:tcPr>
          <w:p w14:paraId="0E879921">
            <w:pPr>
              <w:keepNext w:val="0"/>
              <w:keepLines w:val="0"/>
              <w:pageBreakBefore w:val="0"/>
              <w:kinsoku/>
              <w:wordWrap/>
              <w:overflowPunct/>
              <w:topLinePunct w:val="0"/>
              <w:autoSpaceDE/>
              <w:autoSpaceDN/>
              <w:bidi w:val="0"/>
              <w:snapToGrid/>
              <w:spacing w:line="400" w:lineRule="exact"/>
              <w:textAlignment w:val="auto"/>
              <w:outlineLvl w:val="9"/>
              <w:rPr>
                <w:rFonts w:ascii="仿宋" w:hAnsi="仿宋" w:eastAsia="仿宋" w:cs="Arial"/>
                <w:color w:val="auto"/>
                <w:highlight w:val="none"/>
                <w:shd w:val="clear" w:color="auto" w:fill="auto"/>
              </w:rPr>
            </w:pPr>
          </w:p>
        </w:tc>
        <w:tc>
          <w:tcPr>
            <w:tcW w:w="1421" w:type="dxa"/>
            <w:tcBorders>
              <w:left w:val="single" w:color="auto" w:sz="4" w:space="0"/>
              <w:right w:val="single" w:color="auto" w:sz="4" w:space="0"/>
            </w:tcBorders>
            <w:vAlign w:val="center"/>
          </w:tcPr>
          <w:p w14:paraId="7DE90D33">
            <w:pPr>
              <w:keepNext w:val="0"/>
              <w:keepLines w:val="0"/>
              <w:pageBreakBefore w:val="0"/>
              <w:kinsoku/>
              <w:wordWrap/>
              <w:overflowPunct/>
              <w:topLinePunct w:val="0"/>
              <w:autoSpaceDE/>
              <w:autoSpaceDN/>
              <w:bidi w:val="0"/>
              <w:snapToGrid/>
              <w:spacing w:line="400" w:lineRule="exact"/>
              <w:textAlignment w:val="auto"/>
              <w:outlineLvl w:val="9"/>
              <w:rPr>
                <w:rFonts w:ascii="仿宋" w:hAnsi="仿宋" w:eastAsia="仿宋" w:cs="Arial"/>
                <w:color w:val="auto"/>
                <w:highlight w:val="none"/>
                <w:shd w:val="clear" w:color="auto" w:fill="auto"/>
              </w:rPr>
            </w:pPr>
          </w:p>
        </w:tc>
        <w:tc>
          <w:tcPr>
            <w:tcW w:w="1614" w:type="dxa"/>
            <w:tcBorders>
              <w:left w:val="single" w:color="auto" w:sz="4" w:space="0"/>
              <w:right w:val="single" w:color="auto" w:sz="4" w:space="0"/>
            </w:tcBorders>
            <w:vAlign w:val="center"/>
          </w:tcPr>
          <w:p w14:paraId="4E6BE6FF">
            <w:pPr>
              <w:keepNext w:val="0"/>
              <w:keepLines w:val="0"/>
              <w:pageBreakBefore w:val="0"/>
              <w:kinsoku/>
              <w:wordWrap/>
              <w:overflowPunct/>
              <w:topLinePunct w:val="0"/>
              <w:autoSpaceDE/>
              <w:autoSpaceDN/>
              <w:bidi w:val="0"/>
              <w:snapToGrid/>
              <w:spacing w:line="400" w:lineRule="exact"/>
              <w:textAlignment w:val="auto"/>
              <w:outlineLvl w:val="9"/>
              <w:rPr>
                <w:rFonts w:ascii="仿宋" w:hAnsi="仿宋" w:eastAsia="仿宋" w:cs="Arial"/>
                <w:color w:val="auto"/>
                <w:highlight w:val="none"/>
                <w:shd w:val="clear" w:color="auto" w:fill="auto"/>
              </w:rPr>
            </w:pPr>
          </w:p>
        </w:tc>
        <w:tc>
          <w:tcPr>
            <w:tcW w:w="1377" w:type="dxa"/>
            <w:tcBorders>
              <w:left w:val="single" w:color="auto" w:sz="4" w:space="0"/>
            </w:tcBorders>
            <w:vAlign w:val="center"/>
          </w:tcPr>
          <w:p w14:paraId="06391A56">
            <w:pPr>
              <w:keepNext w:val="0"/>
              <w:keepLines w:val="0"/>
              <w:pageBreakBefore w:val="0"/>
              <w:kinsoku/>
              <w:wordWrap/>
              <w:overflowPunct/>
              <w:topLinePunct w:val="0"/>
              <w:autoSpaceDE/>
              <w:autoSpaceDN/>
              <w:bidi w:val="0"/>
              <w:snapToGrid/>
              <w:spacing w:line="400" w:lineRule="exact"/>
              <w:textAlignment w:val="auto"/>
              <w:outlineLvl w:val="9"/>
              <w:rPr>
                <w:rFonts w:ascii="仿宋" w:hAnsi="仿宋" w:eastAsia="仿宋" w:cs="Arial"/>
                <w:color w:val="auto"/>
                <w:highlight w:val="none"/>
                <w:shd w:val="clear" w:color="auto" w:fill="auto"/>
              </w:rPr>
            </w:pPr>
          </w:p>
        </w:tc>
      </w:tr>
      <w:tr w14:paraId="7CF0AF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4904B394">
            <w:pPr>
              <w:keepNext w:val="0"/>
              <w:keepLines w:val="0"/>
              <w:pageBreakBefore w:val="0"/>
              <w:kinsoku/>
              <w:wordWrap/>
              <w:overflowPunct/>
              <w:topLinePunct w:val="0"/>
              <w:autoSpaceDE/>
              <w:autoSpaceDN/>
              <w:bidi w:val="0"/>
              <w:snapToGrid/>
              <w:spacing w:line="400" w:lineRule="exact"/>
              <w:textAlignment w:val="auto"/>
              <w:outlineLvl w:val="9"/>
              <w:rPr>
                <w:rFonts w:ascii="仿宋" w:hAnsi="仿宋" w:eastAsia="仿宋" w:cs="Arial"/>
                <w:color w:val="auto"/>
                <w:highlight w:val="none"/>
                <w:shd w:val="clear" w:color="auto" w:fill="auto"/>
              </w:rPr>
            </w:pPr>
          </w:p>
        </w:tc>
        <w:tc>
          <w:tcPr>
            <w:tcW w:w="1439" w:type="dxa"/>
            <w:vAlign w:val="center"/>
          </w:tcPr>
          <w:p w14:paraId="29A9E288">
            <w:pPr>
              <w:keepNext w:val="0"/>
              <w:keepLines w:val="0"/>
              <w:pageBreakBefore w:val="0"/>
              <w:kinsoku/>
              <w:wordWrap/>
              <w:overflowPunct/>
              <w:topLinePunct w:val="0"/>
              <w:autoSpaceDE/>
              <w:autoSpaceDN/>
              <w:bidi w:val="0"/>
              <w:snapToGrid/>
              <w:spacing w:line="400" w:lineRule="exact"/>
              <w:textAlignment w:val="auto"/>
              <w:outlineLvl w:val="9"/>
              <w:rPr>
                <w:rFonts w:ascii="仿宋" w:hAnsi="仿宋" w:eastAsia="仿宋" w:cs="Arial"/>
                <w:color w:val="auto"/>
                <w:highlight w:val="none"/>
                <w:shd w:val="clear" w:color="auto" w:fill="auto"/>
              </w:rPr>
            </w:pPr>
          </w:p>
        </w:tc>
        <w:tc>
          <w:tcPr>
            <w:tcW w:w="1319" w:type="dxa"/>
            <w:vAlign w:val="center"/>
          </w:tcPr>
          <w:p w14:paraId="07300552">
            <w:pPr>
              <w:keepNext w:val="0"/>
              <w:keepLines w:val="0"/>
              <w:pageBreakBefore w:val="0"/>
              <w:kinsoku/>
              <w:wordWrap/>
              <w:overflowPunct/>
              <w:topLinePunct w:val="0"/>
              <w:autoSpaceDE/>
              <w:autoSpaceDN/>
              <w:bidi w:val="0"/>
              <w:snapToGrid/>
              <w:spacing w:line="400" w:lineRule="exact"/>
              <w:textAlignment w:val="auto"/>
              <w:outlineLvl w:val="9"/>
              <w:rPr>
                <w:rFonts w:ascii="仿宋" w:hAnsi="仿宋" w:eastAsia="仿宋" w:cs="Arial"/>
                <w:color w:val="auto"/>
                <w:highlight w:val="none"/>
                <w:shd w:val="clear" w:color="auto" w:fill="auto"/>
              </w:rPr>
            </w:pPr>
          </w:p>
        </w:tc>
        <w:tc>
          <w:tcPr>
            <w:tcW w:w="1160" w:type="dxa"/>
            <w:vAlign w:val="center"/>
          </w:tcPr>
          <w:p w14:paraId="4A3FBA2D">
            <w:pPr>
              <w:keepNext w:val="0"/>
              <w:keepLines w:val="0"/>
              <w:pageBreakBefore w:val="0"/>
              <w:kinsoku/>
              <w:wordWrap/>
              <w:overflowPunct/>
              <w:topLinePunct w:val="0"/>
              <w:autoSpaceDE/>
              <w:autoSpaceDN/>
              <w:bidi w:val="0"/>
              <w:snapToGrid/>
              <w:spacing w:line="400" w:lineRule="exact"/>
              <w:textAlignment w:val="auto"/>
              <w:outlineLvl w:val="9"/>
              <w:rPr>
                <w:rFonts w:ascii="仿宋" w:hAnsi="仿宋" w:eastAsia="仿宋" w:cs="Arial"/>
                <w:color w:val="auto"/>
                <w:highlight w:val="none"/>
                <w:shd w:val="clear" w:color="auto" w:fill="auto"/>
              </w:rPr>
            </w:pPr>
          </w:p>
        </w:tc>
        <w:tc>
          <w:tcPr>
            <w:tcW w:w="1421" w:type="dxa"/>
            <w:tcBorders>
              <w:right w:val="single" w:color="auto" w:sz="4" w:space="0"/>
            </w:tcBorders>
            <w:vAlign w:val="center"/>
          </w:tcPr>
          <w:p w14:paraId="59A08A45">
            <w:pPr>
              <w:keepNext w:val="0"/>
              <w:keepLines w:val="0"/>
              <w:pageBreakBefore w:val="0"/>
              <w:kinsoku/>
              <w:wordWrap/>
              <w:overflowPunct/>
              <w:topLinePunct w:val="0"/>
              <w:autoSpaceDE/>
              <w:autoSpaceDN/>
              <w:bidi w:val="0"/>
              <w:snapToGrid/>
              <w:spacing w:line="400" w:lineRule="exact"/>
              <w:textAlignment w:val="auto"/>
              <w:outlineLvl w:val="9"/>
              <w:rPr>
                <w:rFonts w:ascii="仿宋" w:hAnsi="仿宋" w:eastAsia="仿宋" w:cs="Arial"/>
                <w:color w:val="auto"/>
                <w:highlight w:val="none"/>
                <w:shd w:val="clear" w:color="auto" w:fill="auto"/>
              </w:rPr>
            </w:pPr>
          </w:p>
        </w:tc>
        <w:tc>
          <w:tcPr>
            <w:tcW w:w="1614" w:type="dxa"/>
            <w:tcBorders>
              <w:left w:val="single" w:color="auto" w:sz="4" w:space="0"/>
              <w:right w:val="single" w:color="auto" w:sz="4" w:space="0"/>
            </w:tcBorders>
            <w:vAlign w:val="center"/>
          </w:tcPr>
          <w:p w14:paraId="785E979C">
            <w:pPr>
              <w:keepNext w:val="0"/>
              <w:keepLines w:val="0"/>
              <w:pageBreakBefore w:val="0"/>
              <w:kinsoku/>
              <w:wordWrap/>
              <w:overflowPunct/>
              <w:topLinePunct w:val="0"/>
              <w:autoSpaceDE/>
              <w:autoSpaceDN/>
              <w:bidi w:val="0"/>
              <w:snapToGrid/>
              <w:spacing w:line="400" w:lineRule="exact"/>
              <w:textAlignment w:val="auto"/>
              <w:outlineLvl w:val="9"/>
              <w:rPr>
                <w:rFonts w:ascii="仿宋" w:hAnsi="仿宋" w:eastAsia="仿宋" w:cs="Arial"/>
                <w:color w:val="auto"/>
                <w:highlight w:val="none"/>
                <w:shd w:val="clear" w:color="auto" w:fill="auto"/>
              </w:rPr>
            </w:pPr>
          </w:p>
        </w:tc>
        <w:tc>
          <w:tcPr>
            <w:tcW w:w="1387" w:type="dxa"/>
            <w:gridSpan w:val="2"/>
            <w:tcBorders>
              <w:left w:val="single" w:color="auto" w:sz="4" w:space="0"/>
            </w:tcBorders>
            <w:vAlign w:val="center"/>
          </w:tcPr>
          <w:p w14:paraId="5BC9FE03">
            <w:pPr>
              <w:keepNext w:val="0"/>
              <w:keepLines w:val="0"/>
              <w:pageBreakBefore w:val="0"/>
              <w:kinsoku/>
              <w:wordWrap/>
              <w:overflowPunct/>
              <w:topLinePunct w:val="0"/>
              <w:autoSpaceDE/>
              <w:autoSpaceDN/>
              <w:bidi w:val="0"/>
              <w:snapToGrid/>
              <w:spacing w:line="400" w:lineRule="exact"/>
              <w:textAlignment w:val="auto"/>
              <w:outlineLvl w:val="9"/>
              <w:rPr>
                <w:rFonts w:ascii="仿宋" w:hAnsi="仿宋" w:eastAsia="仿宋" w:cs="Arial"/>
                <w:color w:val="auto"/>
                <w:highlight w:val="none"/>
                <w:shd w:val="clear" w:color="auto" w:fill="auto"/>
              </w:rPr>
            </w:pPr>
          </w:p>
        </w:tc>
      </w:tr>
      <w:tr w14:paraId="37E5F7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03E774ED">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439" w:type="dxa"/>
            <w:vAlign w:val="center"/>
          </w:tcPr>
          <w:p w14:paraId="34EA28DD">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319" w:type="dxa"/>
            <w:vAlign w:val="center"/>
          </w:tcPr>
          <w:p w14:paraId="5C09AC36">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160" w:type="dxa"/>
            <w:vAlign w:val="center"/>
          </w:tcPr>
          <w:p w14:paraId="17762910">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421" w:type="dxa"/>
            <w:tcBorders>
              <w:right w:val="single" w:color="auto" w:sz="4" w:space="0"/>
            </w:tcBorders>
            <w:vAlign w:val="center"/>
          </w:tcPr>
          <w:p w14:paraId="5423E19A">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614" w:type="dxa"/>
            <w:tcBorders>
              <w:left w:val="single" w:color="auto" w:sz="4" w:space="0"/>
              <w:right w:val="single" w:color="auto" w:sz="4" w:space="0"/>
            </w:tcBorders>
            <w:vAlign w:val="center"/>
          </w:tcPr>
          <w:p w14:paraId="491BECEB">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387" w:type="dxa"/>
            <w:gridSpan w:val="2"/>
            <w:tcBorders>
              <w:left w:val="single" w:color="auto" w:sz="4" w:space="0"/>
            </w:tcBorders>
            <w:vAlign w:val="center"/>
          </w:tcPr>
          <w:p w14:paraId="688CDCA9">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r>
      <w:tr w14:paraId="477656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3FD61E14">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439" w:type="dxa"/>
            <w:vAlign w:val="center"/>
          </w:tcPr>
          <w:p w14:paraId="5D545ACA">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319" w:type="dxa"/>
            <w:vAlign w:val="center"/>
          </w:tcPr>
          <w:p w14:paraId="3E90F5AF">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160" w:type="dxa"/>
            <w:vAlign w:val="center"/>
          </w:tcPr>
          <w:p w14:paraId="375F5C39">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421" w:type="dxa"/>
            <w:tcBorders>
              <w:right w:val="single" w:color="auto" w:sz="4" w:space="0"/>
            </w:tcBorders>
            <w:vAlign w:val="center"/>
          </w:tcPr>
          <w:p w14:paraId="7B022000">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614" w:type="dxa"/>
            <w:tcBorders>
              <w:left w:val="single" w:color="auto" w:sz="4" w:space="0"/>
              <w:right w:val="single" w:color="auto" w:sz="4" w:space="0"/>
            </w:tcBorders>
            <w:vAlign w:val="center"/>
          </w:tcPr>
          <w:p w14:paraId="06478CF5">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387" w:type="dxa"/>
            <w:gridSpan w:val="2"/>
            <w:tcBorders>
              <w:left w:val="single" w:color="auto" w:sz="4" w:space="0"/>
            </w:tcBorders>
            <w:vAlign w:val="center"/>
          </w:tcPr>
          <w:p w14:paraId="1F389266">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r>
      <w:tr w14:paraId="7EB409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14:paraId="19417365">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439" w:type="dxa"/>
            <w:tcBorders>
              <w:bottom w:val="single" w:color="auto" w:sz="4" w:space="0"/>
            </w:tcBorders>
            <w:vAlign w:val="center"/>
          </w:tcPr>
          <w:p w14:paraId="4732BF30">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319" w:type="dxa"/>
            <w:tcBorders>
              <w:bottom w:val="single" w:color="auto" w:sz="4" w:space="0"/>
            </w:tcBorders>
            <w:vAlign w:val="center"/>
          </w:tcPr>
          <w:p w14:paraId="6D791F49">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160" w:type="dxa"/>
            <w:tcBorders>
              <w:bottom w:val="single" w:color="auto" w:sz="4" w:space="0"/>
            </w:tcBorders>
            <w:vAlign w:val="center"/>
          </w:tcPr>
          <w:p w14:paraId="044099AF">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421" w:type="dxa"/>
            <w:tcBorders>
              <w:bottom w:val="single" w:color="auto" w:sz="4" w:space="0"/>
              <w:right w:val="single" w:color="auto" w:sz="4" w:space="0"/>
            </w:tcBorders>
            <w:vAlign w:val="center"/>
          </w:tcPr>
          <w:p w14:paraId="6C74F454">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614" w:type="dxa"/>
            <w:tcBorders>
              <w:left w:val="single" w:color="auto" w:sz="4" w:space="0"/>
              <w:bottom w:val="single" w:color="auto" w:sz="4" w:space="0"/>
              <w:right w:val="single" w:color="auto" w:sz="4" w:space="0"/>
            </w:tcBorders>
            <w:vAlign w:val="center"/>
          </w:tcPr>
          <w:p w14:paraId="470372BB">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387" w:type="dxa"/>
            <w:gridSpan w:val="2"/>
            <w:tcBorders>
              <w:left w:val="single" w:color="auto" w:sz="4" w:space="0"/>
              <w:bottom w:val="single" w:color="auto" w:sz="4" w:space="0"/>
            </w:tcBorders>
            <w:vAlign w:val="center"/>
          </w:tcPr>
          <w:p w14:paraId="17D748EA">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r>
      <w:tr w14:paraId="1573AF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1F05EE5D">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439" w:type="dxa"/>
            <w:tcBorders>
              <w:top w:val="single" w:color="auto" w:sz="4" w:space="0"/>
              <w:bottom w:val="single" w:color="auto" w:sz="4" w:space="0"/>
            </w:tcBorders>
            <w:vAlign w:val="center"/>
          </w:tcPr>
          <w:p w14:paraId="73891373">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319" w:type="dxa"/>
            <w:tcBorders>
              <w:top w:val="single" w:color="auto" w:sz="4" w:space="0"/>
              <w:bottom w:val="single" w:color="auto" w:sz="4" w:space="0"/>
            </w:tcBorders>
            <w:vAlign w:val="center"/>
          </w:tcPr>
          <w:p w14:paraId="3F821430">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160" w:type="dxa"/>
            <w:tcBorders>
              <w:top w:val="single" w:color="auto" w:sz="4" w:space="0"/>
              <w:bottom w:val="single" w:color="auto" w:sz="4" w:space="0"/>
            </w:tcBorders>
            <w:vAlign w:val="center"/>
          </w:tcPr>
          <w:p w14:paraId="419CDEBD">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421" w:type="dxa"/>
            <w:tcBorders>
              <w:top w:val="single" w:color="auto" w:sz="4" w:space="0"/>
              <w:bottom w:val="single" w:color="auto" w:sz="4" w:space="0"/>
              <w:right w:val="single" w:color="auto" w:sz="4" w:space="0"/>
            </w:tcBorders>
            <w:vAlign w:val="center"/>
          </w:tcPr>
          <w:p w14:paraId="530E6A0A">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614" w:type="dxa"/>
            <w:tcBorders>
              <w:top w:val="single" w:color="auto" w:sz="4" w:space="0"/>
              <w:left w:val="single" w:color="auto" w:sz="4" w:space="0"/>
              <w:bottom w:val="single" w:color="auto" w:sz="4" w:space="0"/>
              <w:right w:val="single" w:color="auto" w:sz="4" w:space="0"/>
            </w:tcBorders>
            <w:vAlign w:val="center"/>
          </w:tcPr>
          <w:p w14:paraId="26C9A137">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387" w:type="dxa"/>
            <w:gridSpan w:val="2"/>
            <w:tcBorders>
              <w:top w:val="single" w:color="auto" w:sz="4" w:space="0"/>
              <w:left w:val="single" w:color="auto" w:sz="4" w:space="0"/>
              <w:bottom w:val="single" w:color="auto" w:sz="4" w:space="0"/>
            </w:tcBorders>
            <w:vAlign w:val="center"/>
          </w:tcPr>
          <w:p w14:paraId="43EB7D8B">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r>
      <w:tr w14:paraId="061CC3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65F6D564">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439" w:type="dxa"/>
            <w:tcBorders>
              <w:top w:val="single" w:color="auto" w:sz="4" w:space="0"/>
              <w:bottom w:val="single" w:color="auto" w:sz="4" w:space="0"/>
            </w:tcBorders>
            <w:vAlign w:val="center"/>
          </w:tcPr>
          <w:p w14:paraId="7AA9ECFF">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319" w:type="dxa"/>
            <w:tcBorders>
              <w:top w:val="single" w:color="auto" w:sz="4" w:space="0"/>
              <w:bottom w:val="single" w:color="auto" w:sz="4" w:space="0"/>
            </w:tcBorders>
            <w:vAlign w:val="center"/>
          </w:tcPr>
          <w:p w14:paraId="198CDAF5">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160" w:type="dxa"/>
            <w:tcBorders>
              <w:top w:val="single" w:color="auto" w:sz="4" w:space="0"/>
              <w:bottom w:val="single" w:color="auto" w:sz="4" w:space="0"/>
            </w:tcBorders>
            <w:vAlign w:val="center"/>
          </w:tcPr>
          <w:p w14:paraId="72B5C1CC">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421" w:type="dxa"/>
            <w:tcBorders>
              <w:top w:val="single" w:color="auto" w:sz="4" w:space="0"/>
              <w:bottom w:val="single" w:color="auto" w:sz="4" w:space="0"/>
              <w:right w:val="single" w:color="auto" w:sz="4" w:space="0"/>
            </w:tcBorders>
            <w:vAlign w:val="center"/>
          </w:tcPr>
          <w:p w14:paraId="3A099185">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614" w:type="dxa"/>
            <w:tcBorders>
              <w:top w:val="single" w:color="auto" w:sz="4" w:space="0"/>
              <w:left w:val="single" w:color="auto" w:sz="4" w:space="0"/>
              <w:bottom w:val="single" w:color="auto" w:sz="4" w:space="0"/>
              <w:right w:val="single" w:color="auto" w:sz="4" w:space="0"/>
            </w:tcBorders>
            <w:vAlign w:val="center"/>
          </w:tcPr>
          <w:p w14:paraId="04E97E59">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387" w:type="dxa"/>
            <w:gridSpan w:val="2"/>
            <w:tcBorders>
              <w:top w:val="single" w:color="auto" w:sz="4" w:space="0"/>
              <w:left w:val="single" w:color="auto" w:sz="4" w:space="0"/>
              <w:bottom w:val="single" w:color="auto" w:sz="4" w:space="0"/>
            </w:tcBorders>
            <w:vAlign w:val="center"/>
          </w:tcPr>
          <w:p w14:paraId="5F945C7D">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r>
      <w:tr w14:paraId="15F705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14:paraId="6A17785B">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439" w:type="dxa"/>
            <w:tcBorders>
              <w:top w:val="single" w:color="auto" w:sz="4" w:space="0"/>
              <w:bottom w:val="single" w:color="auto" w:sz="4" w:space="0"/>
            </w:tcBorders>
            <w:vAlign w:val="center"/>
          </w:tcPr>
          <w:p w14:paraId="5477F188">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319" w:type="dxa"/>
            <w:tcBorders>
              <w:top w:val="single" w:color="auto" w:sz="4" w:space="0"/>
              <w:bottom w:val="single" w:color="auto" w:sz="4" w:space="0"/>
            </w:tcBorders>
            <w:vAlign w:val="center"/>
          </w:tcPr>
          <w:p w14:paraId="4B67AE8E">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160" w:type="dxa"/>
            <w:tcBorders>
              <w:top w:val="single" w:color="auto" w:sz="4" w:space="0"/>
              <w:bottom w:val="single" w:color="auto" w:sz="4" w:space="0"/>
            </w:tcBorders>
            <w:vAlign w:val="center"/>
          </w:tcPr>
          <w:p w14:paraId="124CF7B8">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421" w:type="dxa"/>
            <w:tcBorders>
              <w:top w:val="single" w:color="auto" w:sz="4" w:space="0"/>
              <w:bottom w:val="single" w:color="auto" w:sz="4" w:space="0"/>
              <w:right w:val="single" w:color="auto" w:sz="4" w:space="0"/>
            </w:tcBorders>
            <w:vAlign w:val="center"/>
          </w:tcPr>
          <w:p w14:paraId="2407FC0A">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614" w:type="dxa"/>
            <w:tcBorders>
              <w:top w:val="single" w:color="auto" w:sz="4" w:space="0"/>
              <w:left w:val="single" w:color="auto" w:sz="4" w:space="0"/>
              <w:bottom w:val="single" w:color="auto" w:sz="4" w:space="0"/>
              <w:right w:val="single" w:color="auto" w:sz="4" w:space="0"/>
            </w:tcBorders>
            <w:vAlign w:val="center"/>
          </w:tcPr>
          <w:p w14:paraId="71582433">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387" w:type="dxa"/>
            <w:gridSpan w:val="2"/>
            <w:tcBorders>
              <w:top w:val="single" w:color="auto" w:sz="4" w:space="0"/>
              <w:left w:val="single" w:color="auto" w:sz="4" w:space="0"/>
              <w:bottom w:val="single" w:color="auto" w:sz="4" w:space="0"/>
            </w:tcBorders>
            <w:vAlign w:val="center"/>
          </w:tcPr>
          <w:p w14:paraId="5229646F">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r>
      <w:tr w14:paraId="57AF28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14:paraId="48BDE14A">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439" w:type="dxa"/>
            <w:tcBorders>
              <w:top w:val="single" w:color="auto" w:sz="4" w:space="0"/>
            </w:tcBorders>
            <w:vAlign w:val="center"/>
          </w:tcPr>
          <w:p w14:paraId="73FDC65A">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319" w:type="dxa"/>
            <w:tcBorders>
              <w:top w:val="single" w:color="auto" w:sz="4" w:space="0"/>
            </w:tcBorders>
            <w:vAlign w:val="center"/>
          </w:tcPr>
          <w:p w14:paraId="3A6FF697">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160" w:type="dxa"/>
            <w:tcBorders>
              <w:top w:val="single" w:color="auto" w:sz="4" w:space="0"/>
            </w:tcBorders>
            <w:vAlign w:val="center"/>
          </w:tcPr>
          <w:p w14:paraId="0239A6B2">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421" w:type="dxa"/>
            <w:tcBorders>
              <w:top w:val="single" w:color="auto" w:sz="4" w:space="0"/>
              <w:right w:val="single" w:color="auto" w:sz="4" w:space="0"/>
            </w:tcBorders>
            <w:vAlign w:val="center"/>
          </w:tcPr>
          <w:p w14:paraId="1723C33A">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614" w:type="dxa"/>
            <w:tcBorders>
              <w:top w:val="single" w:color="auto" w:sz="4" w:space="0"/>
              <w:left w:val="single" w:color="auto" w:sz="4" w:space="0"/>
              <w:right w:val="single" w:color="auto" w:sz="4" w:space="0"/>
            </w:tcBorders>
            <w:vAlign w:val="center"/>
          </w:tcPr>
          <w:p w14:paraId="092CF13E">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c>
          <w:tcPr>
            <w:tcW w:w="1387" w:type="dxa"/>
            <w:gridSpan w:val="2"/>
            <w:tcBorders>
              <w:top w:val="single" w:color="auto" w:sz="4" w:space="0"/>
              <w:left w:val="single" w:color="auto" w:sz="4" w:space="0"/>
            </w:tcBorders>
            <w:vAlign w:val="center"/>
          </w:tcPr>
          <w:p w14:paraId="26797F65">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color w:val="auto"/>
                <w:highlight w:val="none"/>
                <w:shd w:val="clear" w:color="auto" w:fill="auto"/>
              </w:rPr>
            </w:pPr>
          </w:p>
        </w:tc>
      </w:tr>
    </w:tbl>
    <w:p w14:paraId="6E505EF9">
      <w:pPr>
        <w:keepNext w:val="0"/>
        <w:keepLines w:val="0"/>
        <w:pageBreakBefore w:val="0"/>
        <w:widowControl/>
        <w:kinsoku/>
        <w:wordWrap/>
        <w:overflowPunct/>
        <w:topLinePunct w:val="0"/>
        <w:autoSpaceDE/>
        <w:autoSpaceDN/>
        <w:bidi w:val="0"/>
        <w:snapToGrid/>
        <w:spacing w:line="360" w:lineRule="atLeast"/>
        <w:ind w:firstLine="470" w:firstLineChars="196"/>
        <w:jc w:val="left"/>
        <w:textAlignment w:val="auto"/>
        <w:outlineLvl w:val="9"/>
        <w:rPr>
          <w:rFonts w:ascii="仿宋" w:hAnsi="仿宋" w:eastAsia="仿宋" w:cs="Arial"/>
          <w:color w:val="auto"/>
          <w:sz w:val="24"/>
          <w:highlight w:val="none"/>
          <w:shd w:val="clear" w:color="auto" w:fill="auto"/>
        </w:rPr>
      </w:pPr>
    </w:p>
    <w:p w14:paraId="3E561897">
      <w:pPr>
        <w:keepNext w:val="0"/>
        <w:keepLines w:val="0"/>
        <w:pageBreakBefore w:val="0"/>
        <w:widowControl/>
        <w:kinsoku/>
        <w:wordWrap/>
        <w:overflowPunct/>
        <w:topLinePunct w:val="0"/>
        <w:autoSpaceDE/>
        <w:autoSpaceDN/>
        <w:bidi w:val="0"/>
        <w:snapToGrid/>
        <w:spacing w:line="360" w:lineRule="atLeast"/>
        <w:ind w:firstLine="470" w:firstLineChars="196"/>
        <w:jc w:val="left"/>
        <w:textAlignment w:val="auto"/>
        <w:outlineLvl w:val="9"/>
        <w:rPr>
          <w:rFonts w:ascii="仿宋" w:hAnsi="仿宋" w:eastAsia="仿宋"/>
          <w:color w:val="auto"/>
          <w:sz w:val="24"/>
          <w:highlight w:val="none"/>
          <w:shd w:val="clear" w:color="auto" w:fill="auto"/>
        </w:rPr>
      </w:pPr>
      <w:r>
        <w:rPr>
          <w:rFonts w:hint="eastAsia" w:ascii="仿宋" w:hAnsi="仿宋" w:eastAsia="仿宋" w:cs="Arial"/>
          <w:color w:val="auto"/>
          <w:sz w:val="24"/>
          <w:highlight w:val="none"/>
          <w:shd w:val="clear" w:color="auto" w:fill="auto"/>
        </w:rPr>
        <w:t>注：</w:t>
      </w:r>
      <w:r>
        <w:rPr>
          <w:rFonts w:hint="eastAsia" w:ascii="仿宋" w:hAnsi="仿宋" w:eastAsia="仿宋"/>
          <w:color w:val="auto"/>
          <w:sz w:val="24"/>
          <w:highlight w:val="none"/>
          <w:shd w:val="clear" w:color="auto" w:fill="auto"/>
        </w:rPr>
        <w:t>以上业绩需提供</w:t>
      </w:r>
      <w:r>
        <w:rPr>
          <w:rFonts w:hint="eastAsia" w:ascii="仿宋" w:hAnsi="仿宋" w:eastAsia="仿宋"/>
          <w:color w:val="auto"/>
          <w:sz w:val="24"/>
          <w:highlight w:val="none"/>
          <w:shd w:val="clear" w:color="auto" w:fill="auto"/>
          <w:lang w:eastAsia="zh-CN"/>
        </w:rPr>
        <w:t>谈判</w:t>
      </w:r>
      <w:r>
        <w:rPr>
          <w:rFonts w:hint="eastAsia" w:ascii="仿宋" w:hAnsi="仿宋" w:eastAsia="仿宋"/>
          <w:color w:val="auto"/>
          <w:sz w:val="24"/>
          <w:highlight w:val="none"/>
          <w:shd w:val="clear" w:color="auto" w:fill="auto"/>
        </w:rPr>
        <w:t>文件要求的有关书面证明材料。</w:t>
      </w:r>
    </w:p>
    <w:p w14:paraId="1FF29141">
      <w:pPr>
        <w:keepNext w:val="0"/>
        <w:keepLines w:val="0"/>
        <w:pageBreakBefore w:val="0"/>
        <w:tabs>
          <w:tab w:val="left" w:pos="555"/>
          <w:tab w:val="left" w:pos="2214"/>
          <w:tab w:val="left" w:pos="3774"/>
          <w:tab w:val="left" w:pos="4854"/>
          <w:tab w:val="left" w:pos="5934"/>
          <w:tab w:val="left" w:pos="7014"/>
          <w:tab w:val="left" w:pos="8214"/>
          <w:tab w:val="left" w:pos="10134"/>
          <w:tab w:val="left" w:pos="11124"/>
        </w:tabs>
        <w:kinsoku/>
        <w:wordWrap/>
        <w:overflowPunct/>
        <w:topLinePunct w:val="0"/>
        <w:autoSpaceDE/>
        <w:autoSpaceDN/>
        <w:bidi w:val="0"/>
        <w:snapToGrid/>
        <w:spacing w:line="400" w:lineRule="exact"/>
        <w:ind w:firstLine="480" w:firstLineChars="200"/>
        <w:textAlignment w:val="auto"/>
        <w:outlineLvl w:val="9"/>
        <w:rPr>
          <w:rFonts w:ascii="仿宋" w:hAnsi="仿宋" w:eastAsia="仿宋" w:cs="Arial"/>
          <w:color w:val="auto"/>
          <w:sz w:val="24"/>
          <w:highlight w:val="none"/>
          <w:shd w:val="clear" w:color="auto" w:fill="auto"/>
        </w:rPr>
      </w:pPr>
    </w:p>
    <w:p w14:paraId="40699309">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供应商名称：XXXX（</w:t>
      </w:r>
      <w:r>
        <w:rPr>
          <w:rFonts w:hint="eastAsia" w:ascii="仿宋" w:hAnsi="仿宋" w:eastAsia="仿宋"/>
          <w:color w:val="auto"/>
          <w:sz w:val="24"/>
          <w:highlight w:val="none"/>
          <w:shd w:val="clear" w:color="auto" w:fill="auto"/>
          <w:lang w:eastAsia="zh-CN"/>
        </w:rPr>
        <w:t>盖</w:t>
      </w:r>
      <w:r>
        <w:rPr>
          <w:rFonts w:hint="eastAsia" w:ascii="仿宋" w:hAnsi="仿宋" w:eastAsia="仿宋"/>
          <w:color w:val="auto"/>
          <w:sz w:val="24"/>
          <w:highlight w:val="none"/>
          <w:shd w:val="clear" w:color="auto" w:fill="auto"/>
        </w:rPr>
        <w:t>单位公章）</w:t>
      </w:r>
    </w:p>
    <w:p w14:paraId="60FD2EF4">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法定代表人/单位负责人或授权代表（签字或加盖个人印章）：XXXX</w:t>
      </w:r>
    </w:p>
    <w:p w14:paraId="024C2E4E">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日    期：XXXX</w:t>
      </w:r>
    </w:p>
    <w:p w14:paraId="2ADF8EB5">
      <w:pPr>
        <w:pStyle w:val="8"/>
        <w:keepNext w:val="0"/>
        <w:keepLines w:val="0"/>
        <w:pageBreakBefore w:val="0"/>
        <w:tabs>
          <w:tab w:val="left" w:pos="0"/>
        </w:tabs>
        <w:kinsoku/>
        <w:wordWrap/>
        <w:overflowPunct/>
        <w:topLinePunct w:val="0"/>
        <w:autoSpaceDE/>
        <w:autoSpaceDN/>
        <w:bidi w:val="0"/>
        <w:snapToGrid/>
        <w:ind w:left="0" w:leftChars="0" w:firstLine="0" w:firstLineChars="0"/>
        <w:textAlignment w:val="auto"/>
        <w:outlineLvl w:val="9"/>
        <w:rPr>
          <w:rFonts w:hint="eastAsia" w:ascii="仿宋" w:hAnsi="仿宋" w:eastAsia="仿宋"/>
          <w:b/>
          <w:color w:val="auto"/>
          <w:sz w:val="32"/>
          <w:szCs w:val="32"/>
          <w:highlight w:val="none"/>
          <w:shd w:val="clear" w:color="auto" w:fill="auto"/>
        </w:rPr>
      </w:pPr>
    </w:p>
    <w:p w14:paraId="1946347B">
      <w:pPr>
        <w:pStyle w:val="8"/>
        <w:keepNext w:val="0"/>
        <w:keepLines w:val="0"/>
        <w:pageBreakBefore w:val="0"/>
        <w:tabs>
          <w:tab w:val="left" w:pos="0"/>
        </w:tabs>
        <w:kinsoku/>
        <w:wordWrap/>
        <w:overflowPunct/>
        <w:topLinePunct w:val="0"/>
        <w:autoSpaceDE/>
        <w:autoSpaceDN/>
        <w:bidi w:val="0"/>
        <w:snapToGrid/>
        <w:ind w:left="0" w:leftChars="0" w:firstLine="0" w:firstLineChars="0"/>
        <w:textAlignment w:val="auto"/>
        <w:outlineLvl w:val="9"/>
        <w:rPr>
          <w:rFonts w:hint="default" w:ascii="仿宋" w:hAnsi="仿宋" w:eastAsia="仿宋"/>
          <w:b/>
          <w:color w:val="auto"/>
          <w:sz w:val="32"/>
          <w:szCs w:val="32"/>
          <w:highlight w:val="none"/>
          <w:shd w:val="clear" w:color="auto" w:fill="auto"/>
          <w:lang w:val="en-US" w:eastAsia="zh-CN"/>
        </w:rPr>
      </w:pPr>
      <w:r>
        <w:rPr>
          <w:rFonts w:hint="eastAsia" w:ascii="仿宋" w:hAnsi="仿宋" w:eastAsia="仿宋"/>
          <w:b/>
          <w:color w:val="auto"/>
          <w:sz w:val="32"/>
          <w:szCs w:val="32"/>
          <w:highlight w:val="none"/>
          <w:shd w:val="clear" w:color="auto" w:fill="auto"/>
        </w:rPr>
        <w:t>格式2-</w:t>
      </w:r>
      <w:r>
        <w:rPr>
          <w:rFonts w:hint="eastAsia" w:ascii="仿宋" w:hAnsi="仿宋" w:eastAsia="仿宋"/>
          <w:b/>
          <w:color w:val="auto"/>
          <w:sz w:val="32"/>
          <w:szCs w:val="32"/>
          <w:highlight w:val="none"/>
          <w:shd w:val="clear" w:color="auto" w:fill="auto"/>
          <w:lang w:val="en-US" w:eastAsia="zh-CN"/>
        </w:rPr>
        <w:t>8</w:t>
      </w:r>
    </w:p>
    <w:p w14:paraId="2402A496">
      <w:pPr>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b/>
          <w:color w:val="auto"/>
          <w:sz w:val="32"/>
          <w:szCs w:val="32"/>
          <w:highlight w:val="none"/>
          <w:shd w:val="clear" w:color="auto" w:fill="auto"/>
        </w:rPr>
      </w:pPr>
      <w:r>
        <w:rPr>
          <w:rFonts w:hint="eastAsia" w:ascii="仿宋" w:hAnsi="仿宋" w:eastAsia="仿宋"/>
          <w:b/>
          <w:color w:val="auto"/>
          <w:sz w:val="32"/>
          <w:szCs w:val="32"/>
          <w:highlight w:val="none"/>
          <w:shd w:val="clear" w:color="auto" w:fill="auto"/>
        </w:rPr>
        <w:t>供应商本项目管理、技术、服务人员情况表</w:t>
      </w:r>
    </w:p>
    <w:p w14:paraId="6827B5F9">
      <w:pPr>
        <w:pStyle w:val="7"/>
        <w:keepNext w:val="0"/>
        <w:keepLines w:val="0"/>
        <w:pageBreakBefore w:val="0"/>
        <w:kinsoku/>
        <w:wordWrap/>
        <w:overflowPunct/>
        <w:topLinePunct w:val="0"/>
        <w:autoSpaceDE/>
        <w:autoSpaceDN/>
        <w:bidi w:val="0"/>
        <w:snapToGrid/>
        <w:textAlignment w:val="auto"/>
        <w:outlineLvl w:val="9"/>
        <w:rPr>
          <w:b w:val="0"/>
          <w:bCs w:val="0"/>
          <w:color w:val="auto"/>
          <w:highlight w:val="none"/>
          <w:shd w:val="clear" w:color="auto" w:fill="auto"/>
        </w:rPr>
      </w:pPr>
    </w:p>
    <w:tbl>
      <w:tblPr>
        <w:tblStyle w:val="16"/>
        <w:tblW w:w="8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988"/>
        <w:gridCol w:w="988"/>
        <w:gridCol w:w="988"/>
        <w:gridCol w:w="988"/>
        <w:gridCol w:w="988"/>
        <w:gridCol w:w="988"/>
        <w:gridCol w:w="988"/>
        <w:gridCol w:w="993"/>
      </w:tblGrid>
      <w:tr w14:paraId="61368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87" w:type="dxa"/>
            <w:vMerge w:val="restart"/>
            <w:vAlign w:val="center"/>
          </w:tcPr>
          <w:p w14:paraId="5486F558">
            <w:pPr>
              <w:keepNext w:val="0"/>
              <w:keepLines w:val="0"/>
              <w:pageBreakBefore w:val="0"/>
              <w:kinsoku/>
              <w:wordWrap/>
              <w:overflowPunct/>
              <w:topLinePunct w:val="0"/>
              <w:autoSpaceDE/>
              <w:autoSpaceDN/>
              <w:bidi w:val="0"/>
              <w:snapToGrid/>
              <w:jc w:val="center"/>
              <w:textAlignment w:val="auto"/>
              <w:outlineLvl w:val="9"/>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类别</w:t>
            </w:r>
          </w:p>
        </w:tc>
        <w:tc>
          <w:tcPr>
            <w:tcW w:w="988" w:type="dxa"/>
            <w:vMerge w:val="restart"/>
            <w:vAlign w:val="center"/>
          </w:tcPr>
          <w:p w14:paraId="5E69DCAA">
            <w:pPr>
              <w:keepNext w:val="0"/>
              <w:keepLines w:val="0"/>
              <w:pageBreakBefore w:val="0"/>
              <w:kinsoku/>
              <w:wordWrap/>
              <w:overflowPunct/>
              <w:topLinePunct w:val="0"/>
              <w:autoSpaceDE/>
              <w:autoSpaceDN/>
              <w:bidi w:val="0"/>
              <w:snapToGrid/>
              <w:jc w:val="center"/>
              <w:textAlignment w:val="auto"/>
              <w:outlineLvl w:val="9"/>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职务</w:t>
            </w:r>
          </w:p>
        </w:tc>
        <w:tc>
          <w:tcPr>
            <w:tcW w:w="988" w:type="dxa"/>
            <w:vMerge w:val="restart"/>
            <w:vAlign w:val="center"/>
          </w:tcPr>
          <w:p w14:paraId="62D818FA">
            <w:pPr>
              <w:keepNext w:val="0"/>
              <w:keepLines w:val="0"/>
              <w:pageBreakBefore w:val="0"/>
              <w:kinsoku/>
              <w:wordWrap/>
              <w:overflowPunct/>
              <w:topLinePunct w:val="0"/>
              <w:autoSpaceDE/>
              <w:autoSpaceDN/>
              <w:bidi w:val="0"/>
              <w:snapToGrid/>
              <w:jc w:val="center"/>
              <w:textAlignment w:val="auto"/>
              <w:outlineLvl w:val="9"/>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姓名</w:t>
            </w:r>
          </w:p>
        </w:tc>
        <w:tc>
          <w:tcPr>
            <w:tcW w:w="988" w:type="dxa"/>
            <w:vMerge w:val="restart"/>
            <w:vAlign w:val="center"/>
          </w:tcPr>
          <w:p w14:paraId="1251F14F">
            <w:pPr>
              <w:keepNext w:val="0"/>
              <w:keepLines w:val="0"/>
              <w:pageBreakBefore w:val="0"/>
              <w:kinsoku/>
              <w:wordWrap/>
              <w:overflowPunct/>
              <w:topLinePunct w:val="0"/>
              <w:autoSpaceDE/>
              <w:autoSpaceDN/>
              <w:bidi w:val="0"/>
              <w:snapToGrid/>
              <w:jc w:val="center"/>
              <w:textAlignment w:val="auto"/>
              <w:outlineLvl w:val="9"/>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职称</w:t>
            </w:r>
          </w:p>
        </w:tc>
        <w:tc>
          <w:tcPr>
            <w:tcW w:w="988" w:type="dxa"/>
            <w:vMerge w:val="restart"/>
            <w:vAlign w:val="center"/>
          </w:tcPr>
          <w:p w14:paraId="3DFB3AAF">
            <w:pPr>
              <w:keepNext w:val="0"/>
              <w:keepLines w:val="0"/>
              <w:pageBreakBefore w:val="0"/>
              <w:kinsoku/>
              <w:wordWrap/>
              <w:overflowPunct/>
              <w:topLinePunct w:val="0"/>
              <w:autoSpaceDE/>
              <w:autoSpaceDN/>
              <w:bidi w:val="0"/>
              <w:snapToGrid/>
              <w:jc w:val="center"/>
              <w:textAlignment w:val="auto"/>
              <w:outlineLvl w:val="9"/>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常住地</w:t>
            </w:r>
          </w:p>
        </w:tc>
        <w:tc>
          <w:tcPr>
            <w:tcW w:w="3957" w:type="dxa"/>
            <w:gridSpan w:val="4"/>
            <w:vAlign w:val="center"/>
          </w:tcPr>
          <w:p w14:paraId="09E58D27">
            <w:pPr>
              <w:keepNext w:val="0"/>
              <w:keepLines w:val="0"/>
              <w:pageBreakBefore w:val="0"/>
              <w:kinsoku/>
              <w:wordWrap/>
              <w:overflowPunct/>
              <w:topLinePunct w:val="0"/>
              <w:autoSpaceDE/>
              <w:autoSpaceDN/>
              <w:bidi w:val="0"/>
              <w:snapToGrid/>
              <w:jc w:val="center"/>
              <w:textAlignment w:val="auto"/>
              <w:outlineLvl w:val="9"/>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资格证明（附复印件）</w:t>
            </w:r>
          </w:p>
        </w:tc>
      </w:tr>
      <w:tr w14:paraId="5864C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987" w:type="dxa"/>
            <w:vMerge w:val="continue"/>
            <w:vAlign w:val="center"/>
          </w:tcPr>
          <w:p w14:paraId="77B6EE94">
            <w:pPr>
              <w:keepNext w:val="0"/>
              <w:keepLines w:val="0"/>
              <w:pageBreakBefore w:val="0"/>
              <w:kinsoku/>
              <w:wordWrap/>
              <w:overflowPunct/>
              <w:topLinePunct w:val="0"/>
              <w:autoSpaceDE/>
              <w:autoSpaceDN/>
              <w:bidi w:val="0"/>
              <w:snapToGrid/>
              <w:jc w:val="center"/>
              <w:textAlignment w:val="auto"/>
              <w:outlineLvl w:val="9"/>
              <w:rPr>
                <w:rFonts w:ascii="仿宋" w:hAnsi="仿宋" w:eastAsia="仿宋"/>
                <w:color w:val="auto"/>
                <w:sz w:val="24"/>
                <w:highlight w:val="none"/>
                <w:shd w:val="clear" w:color="auto" w:fill="auto"/>
              </w:rPr>
            </w:pPr>
          </w:p>
        </w:tc>
        <w:tc>
          <w:tcPr>
            <w:tcW w:w="988" w:type="dxa"/>
            <w:vMerge w:val="continue"/>
            <w:vAlign w:val="center"/>
          </w:tcPr>
          <w:p w14:paraId="4535F95E">
            <w:pPr>
              <w:keepNext w:val="0"/>
              <w:keepLines w:val="0"/>
              <w:pageBreakBefore w:val="0"/>
              <w:kinsoku/>
              <w:wordWrap/>
              <w:overflowPunct/>
              <w:topLinePunct w:val="0"/>
              <w:autoSpaceDE/>
              <w:autoSpaceDN/>
              <w:bidi w:val="0"/>
              <w:snapToGrid/>
              <w:jc w:val="center"/>
              <w:textAlignment w:val="auto"/>
              <w:outlineLvl w:val="9"/>
              <w:rPr>
                <w:rFonts w:ascii="仿宋" w:hAnsi="仿宋" w:eastAsia="仿宋"/>
                <w:color w:val="auto"/>
                <w:sz w:val="24"/>
                <w:highlight w:val="none"/>
                <w:shd w:val="clear" w:color="auto" w:fill="auto"/>
              </w:rPr>
            </w:pPr>
          </w:p>
        </w:tc>
        <w:tc>
          <w:tcPr>
            <w:tcW w:w="988" w:type="dxa"/>
            <w:vMerge w:val="continue"/>
            <w:vAlign w:val="center"/>
          </w:tcPr>
          <w:p w14:paraId="091CC07F">
            <w:pPr>
              <w:keepNext w:val="0"/>
              <w:keepLines w:val="0"/>
              <w:pageBreakBefore w:val="0"/>
              <w:kinsoku/>
              <w:wordWrap/>
              <w:overflowPunct/>
              <w:topLinePunct w:val="0"/>
              <w:autoSpaceDE/>
              <w:autoSpaceDN/>
              <w:bidi w:val="0"/>
              <w:snapToGrid/>
              <w:jc w:val="center"/>
              <w:textAlignment w:val="auto"/>
              <w:outlineLvl w:val="9"/>
              <w:rPr>
                <w:rFonts w:ascii="仿宋" w:hAnsi="仿宋" w:eastAsia="仿宋"/>
                <w:color w:val="auto"/>
                <w:sz w:val="24"/>
                <w:highlight w:val="none"/>
                <w:shd w:val="clear" w:color="auto" w:fill="auto"/>
              </w:rPr>
            </w:pPr>
          </w:p>
        </w:tc>
        <w:tc>
          <w:tcPr>
            <w:tcW w:w="988" w:type="dxa"/>
            <w:vMerge w:val="continue"/>
            <w:vAlign w:val="center"/>
          </w:tcPr>
          <w:p w14:paraId="2DF93FB2">
            <w:pPr>
              <w:keepNext w:val="0"/>
              <w:keepLines w:val="0"/>
              <w:pageBreakBefore w:val="0"/>
              <w:kinsoku/>
              <w:wordWrap/>
              <w:overflowPunct/>
              <w:topLinePunct w:val="0"/>
              <w:autoSpaceDE/>
              <w:autoSpaceDN/>
              <w:bidi w:val="0"/>
              <w:snapToGrid/>
              <w:jc w:val="center"/>
              <w:textAlignment w:val="auto"/>
              <w:outlineLvl w:val="9"/>
              <w:rPr>
                <w:rFonts w:ascii="仿宋" w:hAnsi="仿宋" w:eastAsia="仿宋"/>
                <w:color w:val="auto"/>
                <w:sz w:val="24"/>
                <w:highlight w:val="none"/>
                <w:shd w:val="clear" w:color="auto" w:fill="auto"/>
              </w:rPr>
            </w:pPr>
          </w:p>
        </w:tc>
        <w:tc>
          <w:tcPr>
            <w:tcW w:w="988" w:type="dxa"/>
            <w:vMerge w:val="continue"/>
            <w:vAlign w:val="center"/>
          </w:tcPr>
          <w:p w14:paraId="152F68E7">
            <w:pPr>
              <w:keepNext w:val="0"/>
              <w:keepLines w:val="0"/>
              <w:pageBreakBefore w:val="0"/>
              <w:kinsoku/>
              <w:wordWrap/>
              <w:overflowPunct/>
              <w:topLinePunct w:val="0"/>
              <w:autoSpaceDE/>
              <w:autoSpaceDN/>
              <w:bidi w:val="0"/>
              <w:snapToGrid/>
              <w:jc w:val="center"/>
              <w:textAlignment w:val="auto"/>
              <w:outlineLvl w:val="9"/>
              <w:rPr>
                <w:rFonts w:ascii="仿宋" w:hAnsi="仿宋" w:eastAsia="仿宋"/>
                <w:color w:val="auto"/>
                <w:sz w:val="24"/>
                <w:highlight w:val="none"/>
                <w:shd w:val="clear" w:color="auto" w:fill="auto"/>
              </w:rPr>
            </w:pPr>
          </w:p>
        </w:tc>
        <w:tc>
          <w:tcPr>
            <w:tcW w:w="988" w:type="dxa"/>
            <w:vAlign w:val="center"/>
          </w:tcPr>
          <w:p w14:paraId="77B99854">
            <w:pPr>
              <w:keepNext w:val="0"/>
              <w:keepLines w:val="0"/>
              <w:pageBreakBefore w:val="0"/>
              <w:kinsoku/>
              <w:wordWrap/>
              <w:overflowPunct/>
              <w:topLinePunct w:val="0"/>
              <w:autoSpaceDE/>
              <w:autoSpaceDN/>
              <w:bidi w:val="0"/>
              <w:snapToGrid/>
              <w:jc w:val="center"/>
              <w:textAlignment w:val="auto"/>
              <w:outlineLvl w:val="9"/>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证书</w:t>
            </w:r>
          </w:p>
          <w:p w14:paraId="74153114">
            <w:pPr>
              <w:keepNext w:val="0"/>
              <w:keepLines w:val="0"/>
              <w:pageBreakBefore w:val="0"/>
              <w:kinsoku/>
              <w:wordWrap/>
              <w:overflowPunct/>
              <w:topLinePunct w:val="0"/>
              <w:autoSpaceDE/>
              <w:autoSpaceDN/>
              <w:bidi w:val="0"/>
              <w:snapToGrid/>
              <w:jc w:val="center"/>
              <w:textAlignment w:val="auto"/>
              <w:outlineLvl w:val="9"/>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名称</w:t>
            </w:r>
          </w:p>
        </w:tc>
        <w:tc>
          <w:tcPr>
            <w:tcW w:w="988" w:type="dxa"/>
            <w:vAlign w:val="center"/>
          </w:tcPr>
          <w:p w14:paraId="73A0FA52">
            <w:pPr>
              <w:keepNext w:val="0"/>
              <w:keepLines w:val="0"/>
              <w:pageBreakBefore w:val="0"/>
              <w:kinsoku/>
              <w:wordWrap/>
              <w:overflowPunct/>
              <w:topLinePunct w:val="0"/>
              <w:autoSpaceDE/>
              <w:autoSpaceDN/>
              <w:bidi w:val="0"/>
              <w:snapToGrid/>
              <w:jc w:val="center"/>
              <w:textAlignment w:val="auto"/>
              <w:outlineLvl w:val="9"/>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级别</w:t>
            </w:r>
          </w:p>
        </w:tc>
        <w:tc>
          <w:tcPr>
            <w:tcW w:w="988" w:type="dxa"/>
            <w:vAlign w:val="center"/>
          </w:tcPr>
          <w:p w14:paraId="4590E6E4">
            <w:pPr>
              <w:keepNext w:val="0"/>
              <w:keepLines w:val="0"/>
              <w:pageBreakBefore w:val="0"/>
              <w:kinsoku/>
              <w:wordWrap/>
              <w:overflowPunct/>
              <w:topLinePunct w:val="0"/>
              <w:autoSpaceDE/>
              <w:autoSpaceDN/>
              <w:bidi w:val="0"/>
              <w:snapToGrid/>
              <w:jc w:val="center"/>
              <w:textAlignment w:val="auto"/>
              <w:outlineLvl w:val="9"/>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证号</w:t>
            </w:r>
          </w:p>
        </w:tc>
        <w:tc>
          <w:tcPr>
            <w:tcW w:w="993" w:type="dxa"/>
            <w:vAlign w:val="center"/>
          </w:tcPr>
          <w:p w14:paraId="7C8781A1">
            <w:pPr>
              <w:keepNext w:val="0"/>
              <w:keepLines w:val="0"/>
              <w:pageBreakBefore w:val="0"/>
              <w:kinsoku/>
              <w:wordWrap/>
              <w:overflowPunct/>
              <w:topLinePunct w:val="0"/>
              <w:autoSpaceDE/>
              <w:autoSpaceDN/>
              <w:bidi w:val="0"/>
              <w:snapToGrid/>
              <w:jc w:val="center"/>
              <w:textAlignment w:val="auto"/>
              <w:outlineLvl w:val="9"/>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专业</w:t>
            </w:r>
          </w:p>
        </w:tc>
      </w:tr>
      <w:tr w14:paraId="4952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87" w:type="dxa"/>
            <w:vMerge w:val="restart"/>
            <w:vAlign w:val="center"/>
          </w:tcPr>
          <w:p w14:paraId="36D80831">
            <w:pPr>
              <w:keepNext w:val="0"/>
              <w:keepLines w:val="0"/>
              <w:pageBreakBefore w:val="0"/>
              <w:kinsoku/>
              <w:wordWrap/>
              <w:overflowPunct/>
              <w:topLinePunct w:val="0"/>
              <w:autoSpaceDE/>
              <w:autoSpaceDN/>
              <w:bidi w:val="0"/>
              <w:snapToGrid/>
              <w:jc w:val="center"/>
              <w:textAlignment w:val="auto"/>
              <w:outlineLvl w:val="9"/>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管理</w:t>
            </w:r>
          </w:p>
          <w:p w14:paraId="586BBE1C">
            <w:pPr>
              <w:keepNext w:val="0"/>
              <w:keepLines w:val="0"/>
              <w:pageBreakBefore w:val="0"/>
              <w:kinsoku/>
              <w:wordWrap/>
              <w:overflowPunct/>
              <w:topLinePunct w:val="0"/>
              <w:autoSpaceDE/>
              <w:autoSpaceDN/>
              <w:bidi w:val="0"/>
              <w:snapToGrid/>
              <w:jc w:val="center"/>
              <w:textAlignment w:val="auto"/>
              <w:outlineLvl w:val="9"/>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人员</w:t>
            </w:r>
          </w:p>
        </w:tc>
        <w:tc>
          <w:tcPr>
            <w:tcW w:w="988" w:type="dxa"/>
          </w:tcPr>
          <w:p w14:paraId="5F072780">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88" w:type="dxa"/>
          </w:tcPr>
          <w:p w14:paraId="5D24A2B1">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88" w:type="dxa"/>
          </w:tcPr>
          <w:p w14:paraId="1CA33130">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88" w:type="dxa"/>
          </w:tcPr>
          <w:p w14:paraId="5C239085">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88" w:type="dxa"/>
          </w:tcPr>
          <w:p w14:paraId="46934A1B">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88" w:type="dxa"/>
          </w:tcPr>
          <w:p w14:paraId="4E74160D">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88" w:type="dxa"/>
          </w:tcPr>
          <w:p w14:paraId="33A35A6C">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93" w:type="dxa"/>
          </w:tcPr>
          <w:p w14:paraId="31D7290B">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r>
      <w:tr w14:paraId="3FEFB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87" w:type="dxa"/>
            <w:vMerge w:val="continue"/>
            <w:vAlign w:val="center"/>
          </w:tcPr>
          <w:p w14:paraId="04033A7C">
            <w:pPr>
              <w:keepNext w:val="0"/>
              <w:keepLines w:val="0"/>
              <w:pageBreakBefore w:val="0"/>
              <w:kinsoku/>
              <w:wordWrap/>
              <w:overflowPunct/>
              <w:topLinePunct w:val="0"/>
              <w:autoSpaceDE/>
              <w:autoSpaceDN/>
              <w:bidi w:val="0"/>
              <w:snapToGrid/>
              <w:jc w:val="center"/>
              <w:textAlignment w:val="auto"/>
              <w:outlineLvl w:val="9"/>
              <w:rPr>
                <w:rFonts w:ascii="仿宋" w:hAnsi="仿宋" w:eastAsia="仿宋"/>
                <w:color w:val="auto"/>
                <w:sz w:val="24"/>
                <w:highlight w:val="none"/>
                <w:shd w:val="clear" w:color="auto" w:fill="auto"/>
              </w:rPr>
            </w:pPr>
          </w:p>
        </w:tc>
        <w:tc>
          <w:tcPr>
            <w:tcW w:w="988" w:type="dxa"/>
          </w:tcPr>
          <w:p w14:paraId="4628AE00">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88" w:type="dxa"/>
          </w:tcPr>
          <w:p w14:paraId="7CFCAD08">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88" w:type="dxa"/>
          </w:tcPr>
          <w:p w14:paraId="45807F94">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88" w:type="dxa"/>
          </w:tcPr>
          <w:p w14:paraId="10783C18">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88" w:type="dxa"/>
          </w:tcPr>
          <w:p w14:paraId="15EFFFA8">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88" w:type="dxa"/>
          </w:tcPr>
          <w:p w14:paraId="29387DEC">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88" w:type="dxa"/>
          </w:tcPr>
          <w:p w14:paraId="35A61546">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93" w:type="dxa"/>
          </w:tcPr>
          <w:p w14:paraId="37AD9572">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r>
      <w:tr w14:paraId="238FD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87" w:type="dxa"/>
            <w:vMerge w:val="continue"/>
            <w:vAlign w:val="center"/>
          </w:tcPr>
          <w:p w14:paraId="508A0F1C">
            <w:pPr>
              <w:keepNext w:val="0"/>
              <w:keepLines w:val="0"/>
              <w:pageBreakBefore w:val="0"/>
              <w:kinsoku/>
              <w:wordWrap/>
              <w:overflowPunct/>
              <w:topLinePunct w:val="0"/>
              <w:autoSpaceDE/>
              <w:autoSpaceDN/>
              <w:bidi w:val="0"/>
              <w:snapToGrid/>
              <w:jc w:val="center"/>
              <w:textAlignment w:val="auto"/>
              <w:outlineLvl w:val="9"/>
              <w:rPr>
                <w:rFonts w:ascii="仿宋" w:hAnsi="仿宋" w:eastAsia="仿宋"/>
                <w:color w:val="auto"/>
                <w:sz w:val="24"/>
                <w:highlight w:val="none"/>
                <w:shd w:val="clear" w:color="auto" w:fill="auto"/>
              </w:rPr>
            </w:pPr>
          </w:p>
        </w:tc>
        <w:tc>
          <w:tcPr>
            <w:tcW w:w="988" w:type="dxa"/>
          </w:tcPr>
          <w:p w14:paraId="635C0B58">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88" w:type="dxa"/>
          </w:tcPr>
          <w:p w14:paraId="663FF992">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88" w:type="dxa"/>
          </w:tcPr>
          <w:p w14:paraId="18CDF23F">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88" w:type="dxa"/>
          </w:tcPr>
          <w:p w14:paraId="329CC33C">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88" w:type="dxa"/>
          </w:tcPr>
          <w:p w14:paraId="5CE1AFDC">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88" w:type="dxa"/>
          </w:tcPr>
          <w:p w14:paraId="03EE68D2">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88" w:type="dxa"/>
          </w:tcPr>
          <w:p w14:paraId="5E5879BE">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93" w:type="dxa"/>
          </w:tcPr>
          <w:p w14:paraId="35D46A8A">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r>
      <w:tr w14:paraId="65A16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87" w:type="dxa"/>
            <w:vMerge w:val="restart"/>
            <w:vAlign w:val="center"/>
          </w:tcPr>
          <w:p w14:paraId="74262590">
            <w:pPr>
              <w:keepNext w:val="0"/>
              <w:keepLines w:val="0"/>
              <w:pageBreakBefore w:val="0"/>
              <w:kinsoku/>
              <w:wordWrap/>
              <w:overflowPunct/>
              <w:topLinePunct w:val="0"/>
              <w:autoSpaceDE/>
              <w:autoSpaceDN/>
              <w:bidi w:val="0"/>
              <w:snapToGrid/>
              <w:jc w:val="center"/>
              <w:textAlignment w:val="auto"/>
              <w:outlineLvl w:val="9"/>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技术</w:t>
            </w:r>
          </w:p>
          <w:p w14:paraId="77D78349">
            <w:pPr>
              <w:keepNext w:val="0"/>
              <w:keepLines w:val="0"/>
              <w:pageBreakBefore w:val="0"/>
              <w:kinsoku/>
              <w:wordWrap/>
              <w:overflowPunct/>
              <w:topLinePunct w:val="0"/>
              <w:autoSpaceDE/>
              <w:autoSpaceDN/>
              <w:bidi w:val="0"/>
              <w:snapToGrid/>
              <w:jc w:val="center"/>
              <w:textAlignment w:val="auto"/>
              <w:outlineLvl w:val="9"/>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人员</w:t>
            </w:r>
          </w:p>
        </w:tc>
        <w:tc>
          <w:tcPr>
            <w:tcW w:w="988" w:type="dxa"/>
          </w:tcPr>
          <w:p w14:paraId="2524B1B8">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88" w:type="dxa"/>
          </w:tcPr>
          <w:p w14:paraId="76CBF6BE">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88" w:type="dxa"/>
          </w:tcPr>
          <w:p w14:paraId="4D8ACC24">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88" w:type="dxa"/>
          </w:tcPr>
          <w:p w14:paraId="63335631">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88" w:type="dxa"/>
          </w:tcPr>
          <w:p w14:paraId="5C63AC51">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88" w:type="dxa"/>
          </w:tcPr>
          <w:p w14:paraId="32CE8018">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88" w:type="dxa"/>
          </w:tcPr>
          <w:p w14:paraId="05A8E1C6">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93" w:type="dxa"/>
          </w:tcPr>
          <w:p w14:paraId="665F6F47">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r>
      <w:tr w14:paraId="38A40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87" w:type="dxa"/>
            <w:vMerge w:val="continue"/>
            <w:vAlign w:val="center"/>
          </w:tcPr>
          <w:p w14:paraId="26DCD70A">
            <w:pPr>
              <w:keepNext w:val="0"/>
              <w:keepLines w:val="0"/>
              <w:pageBreakBefore w:val="0"/>
              <w:kinsoku/>
              <w:wordWrap/>
              <w:overflowPunct/>
              <w:topLinePunct w:val="0"/>
              <w:autoSpaceDE/>
              <w:autoSpaceDN/>
              <w:bidi w:val="0"/>
              <w:snapToGrid/>
              <w:jc w:val="center"/>
              <w:textAlignment w:val="auto"/>
              <w:outlineLvl w:val="9"/>
              <w:rPr>
                <w:rFonts w:ascii="仿宋" w:hAnsi="仿宋" w:eastAsia="仿宋"/>
                <w:color w:val="auto"/>
                <w:sz w:val="24"/>
                <w:highlight w:val="none"/>
                <w:shd w:val="clear" w:color="auto" w:fill="auto"/>
              </w:rPr>
            </w:pPr>
          </w:p>
        </w:tc>
        <w:tc>
          <w:tcPr>
            <w:tcW w:w="988" w:type="dxa"/>
          </w:tcPr>
          <w:p w14:paraId="41CC7922">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88" w:type="dxa"/>
          </w:tcPr>
          <w:p w14:paraId="27791F76">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88" w:type="dxa"/>
          </w:tcPr>
          <w:p w14:paraId="5F8E89DC">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88" w:type="dxa"/>
          </w:tcPr>
          <w:p w14:paraId="79B0FCD0">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88" w:type="dxa"/>
          </w:tcPr>
          <w:p w14:paraId="168940A6">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88" w:type="dxa"/>
          </w:tcPr>
          <w:p w14:paraId="63BD1713">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88" w:type="dxa"/>
          </w:tcPr>
          <w:p w14:paraId="2EF45C4F">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93" w:type="dxa"/>
          </w:tcPr>
          <w:p w14:paraId="22959B92">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r>
      <w:tr w14:paraId="7828E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87" w:type="dxa"/>
            <w:vMerge w:val="continue"/>
            <w:vAlign w:val="center"/>
          </w:tcPr>
          <w:p w14:paraId="07E0351A">
            <w:pPr>
              <w:keepNext w:val="0"/>
              <w:keepLines w:val="0"/>
              <w:pageBreakBefore w:val="0"/>
              <w:kinsoku/>
              <w:wordWrap/>
              <w:overflowPunct/>
              <w:topLinePunct w:val="0"/>
              <w:autoSpaceDE/>
              <w:autoSpaceDN/>
              <w:bidi w:val="0"/>
              <w:snapToGrid/>
              <w:jc w:val="center"/>
              <w:textAlignment w:val="auto"/>
              <w:outlineLvl w:val="9"/>
              <w:rPr>
                <w:rFonts w:ascii="仿宋" w:hAnsi="仿宋" w:eastAsia="仿宋"/>
                <w:color w:val="auto"/>
                <w:sz w:val="24"/>
                <w:highlight w:val="none"/>
                <w:shd w:val="clear" w:color="auto" w:fill="auto"/>
              </w:rPr>
            </w:pPr>
          </w:p>
        </w:tc>
        <w:tc>
          <w:tcPr>
            <w:tcW w:w="988" w:type="dxa"/>
          </w:tcPr>
          <w:p w14:paraId="677ECE00">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88" w:type="dxa"/>
          </w:tcPr>
          <w:p w14:paraId="549C74CE">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88" w:type="dxa"/>
          </w:tcPr>
          <w:p w14:paraId="0D5D2633">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88" w:type="dxa"/>
          </w:tcPr>
          <w:p w14:paraId="5487BC11">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88" w:type="dxa"/>
          </w:tcPr>
          <w:p w14:paraId="56BB3523">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88" w:type="dxa"/>
          </w:tcPr>
          <w:p w14:paraId="7106AA26">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88" w:type="dxa"/>
          </w:tcPr>
          <w:p w14:paraId="7D88465E">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93" w:type="dxa"/>
          </w:tcPr>
          <w:p w14:paraId="5710574D">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r>
      <w:tr w14:paraId="0A8B9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87" w:type="dxa"/>
            <w:vMerge w:val="restart"/>
            <w:vAlign w:val="center"/>
          </w:tcPr>
          <w:p w14:paraId="600CD0FF">
            <w:pPr>
              <w:keepNext w:val="0"/>
              <w:keepLines w:val="0"/>
              <w:pageBreakBefore w:val="0"/>
              <w:kinsoku/>
              <w:wordWrap/>
              <w:overflowPunct/>
              <w:topLinePunct w:val="0"/>
              <w:autoSpaceDE/>
              <w:autoSpaceDN/>
              <w:bidi w:val="0"/>
              <w:snapToGrid/>
              <w:jc w:val="center"/>
              <w:textAlignment w:val="auto"/>
              <w:outlineLvl w:val="9"/>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售后服务人员</w:t>
            </w:r>
          </w:p>
        </w:tc>
        <w:tc>
          <w:tcPr>
            <w:tcW w:w="988" w:type="dxa"/>
          </w:tcPr>
          <w:p w14:paraId="72C2B536">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88" w:type="dxa"/>
          </w:tcPr>
          <w:p w14:paraId="38D9CDA1">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88" w:type="dxa"/>
          </w:tcPr>
          <w:p w14:paraId="0B650373">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88" w:type="dxa"/>
          </w:tcPr>
          <w:p w14:paraId="2810A0E7">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88" w:type="dxa"/>
          </w:tcPr>
          <w:p w14:paraId="5C278719">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88" w:type="dxa"/>
          </w:tcPr>
          <w:p w14:paraId="1815686F">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88" w:type="dxa"/>
          </w:tcPr>
          <w:p w14:paraId="1D69D3CE">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93" w:type="dxa"/>
          </w:tcPr>
          <w:p w14:paraId="69D15E05">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r>
      <w:tr w14:paraId="21A2A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87" w:type="dxa"/>
            <w:vMerge w:val="continue"/>
          </w:tcPr>
          <w:p w14:paraId="7F8C5DCF">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88" w:type="dxa"/>
          </w:tcPr>
          <w:p w14:paraId="51C15C2C">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88" w:type="dxa"/>
          </w:tcPr>
          <w:p w14:paraId="1082E20F">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88" w:type="dxa"/>
          </w:tcPr>
          <w:p w14:paraId="361FFCF4">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88" w:type="dxa"/>
          </w:tcPr>
          <w:p w14:paraId="1E66B839">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88" w:type="dxa"/>
          </w:tcPr>
          <w:p w14:paraId="06053AC6">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88" w:type="dxa"/>
          </w:tcPr>
          <w:p w14:paraId="6244862A">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88" w:type="dxa"/>
          </w:tcPr>
          <w:p w14:paraId="44AA109D">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93" w:type="dxa"/>
          </w:tcPr>
          <w:p w14:paraId="2E3422F3">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r>
      <w:tr w14:paraId="5068F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87" w:type="dxa"/>
            <w:vMerge w:val="continue"/>
          </w:tcPr>
          <w:p w14:paraId="45F366B8">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88" w:type="dxa"/>
          </w:tcPr>
          <w:p w14:paraId="360088F6">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88" w:type="dxa"/>
          </w:tcPr>
          <w:p w14:paraId="17471A4E">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88" w:type="dxa"/>
          </w:tcPr>
          <w:p w14:paraId="56211AA0">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88" w:type="dxa"/>
          </w:tcPr>
          <w:p w14:paraId="2D80A279">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88" w:type="dxa"/>
          </w:tcPr>
          <w:p w14:paraId="23441005">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88" w:type="dxa"/>
          </w:tcPr>
          <w:p w14:paraId="293E9BB0">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88" w:type="dxa"/>
          </w:tcPr>
          <w:p w14:paraId="6E9725EB">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c>
          <w:tcPr>
            <w:tcW w:w="993" w:type="dxa"/>
          </w:tcPr>
          <w:p w14:paraId="10DE9995">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tc>
      </w:tr>
    </w:tbl>
    <w:p w14:paraId="633B730E">
      <w:pPr>
        <w:keepNext w:val="0"/>
        <w:keepLines w:val="0"/>
        <w:pageBreakBefore w:val="0"/>
        <w:kinsoku/>
        <w:wordWrap/>
        <w:overflowPunct/>
        <w:topLinePunct w:val="0"/>
        <w:autoSpaceDE/>
        <w:autoSpaceDN/>
        <w:bidi w:val="0"/>
        <w:snapToGrid/>
        <w:textAlignment w:val="auto"/>
        <w:outlineLvl w:val="9"/>
        <w:rPr>
          <w:rFonts w:ascii="仿宋" w:hAnsi="仿宋" w:eastAsia="仿宋"/>
          <w:color w:val="auto"/>
          <w:sz w:val="24"/>
          <w:highlight w:val="none"/>
          <w:shd w:val="clear" w:color="auto" w:fill="auto"/>
        </w:rPr>
      </w:pPr>
    </w:p>
    <w:p w14:paraId="68E4987E">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供应商名称：XXXX（</w:t>
      </w:r>
      <w:r>
        <w:rPr>
          <w:rFonts w:hint="eastAsia" w:ascii="仿宋" w:hAnsi="仿宋" w:eastAsia="仿宋"/>
          <w:color w:val="auto"/>
          <w:sz w:val="24"/>
          <w:highlight w:val="none"/>
          <w:shd w:val="clear" w:color="auto" w:fill="auto"/>
          <w:lang w:eastAsia="zh-CN"/>
        </w:rPr>
        <w:t>盖</w:t>
      </w:r>
      <w:r>
        <w:rPr>
          <w:rFonts w:hint="eastAsia" w:ascii="仿宋" w:hAnsi="仿宋" w:eastAsia="仿宋"/>
          <w:color w:val="auto"/>
          <w:sz w:val="24"/>
          <w:highlight w:val="none"/>
          <w:shd w:val="clear" w:color="auto" w:fill="auto"/>
        </w:rPr>
        <w:t>单位公章）</w:t>
      </w:r>
    </w:p>
    <w:p w14:paraId="0D38C1A8">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法定代表人/单位负责人或授权代表（签字或加盖个人印章）：XXXX</w:t>
      </w:r>
    </w:p>
    <w:p w14:paraId="5CBF7868">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日    期：XXXX</w:t>
      </w:r>
    </w:p>
    <w:p w14:paraId="12843CB4">
      <w:pPr>
        <w:rPr>
          <w:rFonts w:hint="eastAsia"/>
          <w:color w:val="auto"/>
          <w:highlight w:val="none"/>
          <w:shd w:val="clear" w:color="auto" w:fill="auto"/>
        </w:rPr>
      </w:pPr>
      <w:r>
        <w:rPr>
          <w:rFonts w:hint="eastAsia"/>
          <w:color w:val="auto"/>
          <w:highlight w:val="none"/>
          <w:shd w:val="clear" w:color="auto" w:fill="auto"/>
        </w:rPr>
        <w:br w:type="page"/>
      </w:r>
    </w:p>
    <w:p w14:paraId="4B27F3B5">
      <w:pPr>
        <w:bidi w:val="0"/>
        <w:jc w:val="left"/>
        <w:rPr>
          <w:rFonts w:hint="default" w:ascii="仿宋" w:hAnsi="仿宋" w:eastAsia="仿宋"/>
          <w:b/>
          <w:color w:val="auto"/>
          <w:sz w:val="32"/>
          <w:szCs w:val="32"/>
          <w:highlight w:val="none"/>
          <w:shd w:val="clear" w:color="auto" w:fill="auto"/>
          <w:lang w:val="en-US" w:eastAsia="zh-CN"/>
        </w:rPr>
      </w:pPr>
      <w:r>
        <w:rPr>
          <w:rFonts w:hint="eastAsia" w:ascii="仿宋" w:hAnsi="仿宋" w:eastAsia="仿宋"/>
          <w:b/>
          <w:color w:val="auto"/>
          <w:sz w:val="32"/>
          <w:szCs w:val="32"/>
          <w:highlight w:val="none"/>
          <w:shd w:val="clear" w:color="auto" w:fill="auto"/>
        </w:rPr>
        <w:t>格式2-</w:t>
      </w:r>
      <w:r>
        <w:rPr>
          <w:rFonts w:hint="eastAsia" w:ascii="仿宋" w:hAnsi="仿宋" w:eastAsia="仿宋"/>
          <w:b/>
          <w:color w:val="auto"/>
          <w:sz w:val="32"/>
          <w:szCs w:val="32"/>
          <w:highlight w:val="none"/>
          <w:shd w:val="clear" w:color="auto" w:fill="auto"/>
          <w:lang w:val="en-US" w:eastAsia="zh-CN"/>
        </w:rPr>
        <w:t>9</w:t>
      </w:r>
    </w:p>
    <w:p w14:paraId="3130AA86">
      <w:pPr>
        <w:keepNext w:val="0"/>
        <w:keepLines w:val="0"/>
        <w:pageBreakBefore w:val="0"/>
        <w:widowControl/>
        <w:kinsoku/>
        <w:wordWrap/>
        <w:overflowPunct/>
        <w:topLinePunct w:val="0"/>
        <w:autoSpaceDE/>
        <w:autoSpaceDN/>
        <w:bidi w:val="0"/>
        <w:adjustRightInd/>
        <w:snapToGrid/>
        <w:spacing w:line="360" w:lineRule="atLeast"/>
        <w:ind w:firstLine="630" w:firstLineChars="196"/>
        <w:jc w:val="center"/>
        <w:textAlignment w:val="auto"/>
        <w:outlineLvl w:val="9"/>
        <w:rPr>
          <w:rFonts w:hint="eastAsia" w:ascii="仿宋" w:hAnsi="仿宋" w:eastAsia="仿宋"/>
          <w:b/>
          <w:color w:val="auto"/>
          <w:sz w:val="32"/>
          <w:szCs w:val="32"/>
          <w:highlight w:val="none"/>
          <w:shd w:val="clear" w:color="auto" w:fill="auto"/>
        </w:rPr>
      </w:pPr>
      <w:r>
        <w:rPr>
          <w:rFonts w:hint="eastAsia" w:ascii="仿宋" w:hAnsi="仿宋" w:eastAsia="仿宋"/>
          <w:b/>
          <w:color w:val="auto"/>
          <w:sz w:val="32"/>
          <w:szCs w:val="32"/>
          <w:highlight w:val="none"/>
          <w:shd w:val="clear" w:color="auto" w:fill="auto"/>
        </w:rPr>
        <w:t>供应商认为需要提供的其它相关资料</w:t>
      </w:r>
    </w:p>
    <w:p w14:paraId="139783CE">
      <w:pPr>
        <w:rPr>
          <w:rFonts w:hint="eastAsia"/>
          <w:color w:val="auto"/>
          <w:highlight w:val="none"/>
          <w:shd w:val="clear" w:color="auto" w:fill="auto"/>
        </w:rPr>
      </w:pPr>
      <w:r>
        <w:rPr>
          <w:rFonts w:hint="eastAsia" w:ascii="仿宋" w:hAnsi="仿宋" w:eastAsia="仿宋"/>
          <w:color w:val="auto"/>
          <w:sz w:val="24"/>
          <w:highlight w:val="none"/>
          <w:shd w:val="clear" w:color="auto" w:fill="auto"/>
        </w:rPr>
        <w:t>供应商根据</w:t>
      </w:r>
      <w:r>
        <w:rPr>
          <w:rFonts w:hint="eastAsia" w:ascii="仿宋" w:hAnsi="仿宋" w:eastAsia="仿宋"/>
          <w:color w:val="auto"/>
          <w:sz w:val="24"/>
          <w:highlight w:val="none"/>
          <w:shd w:val="clear" w:color="auto" w:fill="auto"/>
          <w:lang w:eastAsia="zh-CN"/>
        </w:rPr>
        <w:t>谈判</w:t>
      </w:r>
      <w:r>
        <w:rPr>
          <w:rFonts w:hint="eastAsia" w:ascii="仿宋" w:hAnsi="仿宋" w:eastAsia="仿宋"/>
          <w:color w:val="auto"/>
          <w:sz w:val="24"/>
          <w:highlight w:val="none"/>
          <w:shd w:val="clear" w:color="auto" w:fill="auto"/>
        </w:rPr>
        <w:t>文件及本项目情况</w:t>
      </w:r>
      <w:r>
        <w:rPr>
          <w:rFonts w:hint="eastAsia" w:ascii="仿宋" w:hAnsi="仿宋" w:eastAsia="仿宋"/>
          <w:color w:val="auto"/>
          <w:sz w:val="24"/>
          <w:highlight w:val="none"/>
          <w:shd w:val="clear" w:color="auto" w:fill="auto"/>
          <w:lang w:eastAsia="zh-CN"/>
        </w:rPr>
        <w:t>填写</w:t>
      </w:r>
      <w:r>
        <w:rPr>
          <w:rFonts w:hint="eastAsia" w:ascii="仿宋" w:hAnsi="仿宋" w:eastAsia="仿宋"/>
          <w:color w:val="auto"/>
          <w:sz w:val="24"/>
          <w:highlight w:val="none"/>
          <w:shd w:val="clear" w:color="auto" w:fill="auto"/>
        </w:rPr>
        <w:t>（自拟格式）</w:t>
      </w:r>
    </w:p>
    <w:p w14:paraId="71A6F659">
      <w:pPr>
        <w:pStyle w:val="21"/>
        <w:rPr>
          <w:rFonts w:hint="eastAsia"/>
          <w:color w:val="auto"/>
          <w:highlight w:val="none"/>
          <w:shd w:val="clear" w:color="auto" w:fill="auto"/>
        </w:rPr>
      </w:pPr>
    </w:p>
    <w:p w14:paraId="62D1B872">
      <w:pPr>
        <w:rPr>
          <w:rFonts w:hint="eastAsia" w:ascii="仿宋" w:hAnsi="仿宋" w:eastAsia="仿宋"/>
          <w:b/>
          <w:color w:val="auto"/>
          <w:sz w:val="32"/>
          <w:szCs w:val="32"/>
          <w:highlight w:val="none"/>
          <w:shd w:val="clear" w:color="auto" w:fill="auto"/>
        </w:rPr>
      </w:pPr>
      <w:r>
        <w:rPr>
          <w:rFonts w:hint="eastAsia" w:ascii="仿宋" w:hAnsi="仿宋" w:eastAsia="仿宋"/>
          <w:b/>
          <w:color w:val="auto"/>
          <w:sz w:val="32"/>
          <w:szCs w:val="32"/>
          <w:highlight w:val="none"/>
          <w:shd w:val="clear" w:color="auto" w:fill="auto"/>
        </w:rPr>
        <w:br w:type="page"/>
      </w:r>
    </w:p>
    <w:p w14:paraId="395A689F">
      <w:pPr>
        <w:bidi w:val="0"/>
        <w:jc w:val="left"/>
        <w:rPr>
          <w:rFonts w:hint="default" w:ascii="仿宋" w:hAnsi="仿宋" w:eastAsia="仿宋"/>
          <w:b/>
          <w:color w:val="auto"/>
          <w:sz w:val="32"/>
          <w:szCs w:val="32"/>
          <w:highlight w:val="none"/>
          <w:shd w:val="clear" w:color="auto" w:fill="auto"/>
          <w:lang w:val="en-US" w:eastAsia="zh-CN"/>
        </w:rPr>
      </w:pPr>
      <w:r>
        <w:rPr>
          <w:rFonts w:hint="eastAsia" w:ascii="仿宋" w:hAnsi="仿宋" w:eastAsia="仿宋"/>
          <w:b/>
          <w:color w:val="auto"/>
          <w:sz w:val="32"/>
          <w:szCs w:val="32"/>
          <w:highlight w:val="none"/>
          <w:shd w:val="clear" w:color="auto" w:fill="auto"/>
        </w:rPr>
        <w:t>格式2-</w:t>
      </w:r>
      <w:r>
        <w:rPr>
          <w:rFonts w:hint="eastAsia" w:ascii="仿宋" w:hAnsi="仿宋" w:eastAsia="仿宋"/>
          <w:b/>
          <w:color w:val="auto"/>
          <w:sz w:val="32"/>
          <w:szCs w:val="32"/>
          <w:highlight w:val="none"/>
          <w:shd w:val="clear" w:color="auto" w:fill="auto"/>
          <w:lang w:val="en-US" w:eastAsia="zh-CN"/>
        </w:rPr>
        <w:t>10</w:t>
      </w:r>
    </w:p>
    <w:p w14:paraId="50CA9A80">
      <w:pPr>
        <w:keepNext w:val="0"/>
        <w:keepLines w:val="0"/>
        <w:pageBreakBefore w:val="0"/>
        <w:widowControl/>
        <w:kinsoku/>
        <w:wordWrap/>
        <w:overflowPunct/>
        <w:topLinePunct w:val="0"/>
        <w:autoSpaceDE/>
        <w:autoSpaceDN/>
        <w:bidi w:val="0"/>
        <w:adjustRightInd/>
        <w:snapToGrid/>
        <w:spacing w:line="360" w:lineRule="atLeast"/>
        <w:ind w:firstLine="630" w:firstLineChars="196"/>
        <w:jc w:val="center"/>
        <w:textAlignment w:val="auto"/>
        <w:outlineLvl w:val="9"/>
        <w:rPr>
          <w:rFonts w:hint="eastAsia" w:ascii="仿宋" w:hAnsi="仿宋" w:eastAsia="仿宋"/>
          <w:b/>
          <w:color w:val="auto"/>
          <w:sz w:val="32"/>
          <w:szCs w:val="32"/>
          <w:highlight w:val="none"/>
          <w:shd w:val="clear" w:color="auto" w:fill="auto"/>
          <w:lang w:val="en-US" w:eastAsia="zh-CN"/>
        </w:rPr>
      </w:pPr>
      <w:r>
        <w:rPr>
          <w:rFonts w:hint="eastAsia" w:ascii="仿宋" w:hAnsi="仿宋" w:eastAsia="仿宋"/>
          <w:b/>
          <w:color w:val="auto"/>
          <w:sz w:val="32"/>
          <w:szCs w:val="32"/>
          <w:highlight w:val="none"/>
          <w:shd w:val="clear" w:color="auto" w:fill="auto"/>
          <w:lang w:val="en-US" w:eastAsia="zh-CN"/>
        </w:rPr>
        <w:t>采购文件费用、代理服务费（承诺函）</w:t>
      </w:r>
    </w:p>
    <w:p w14:paraId="19C1D09E">
      <w:pPr>
        <w:widowControl/>
        <w:autoSpaceDE/>
        <w:autoSpaceDN/>
        <w:adjustRightInd/>
        <w:snapToGrid/>
        <w:spacing w:beforeAutospacing="0" w:afterAutospacing="0" w:line="240" w:lineRule="auto"/>
        <w:ind w:left="0" w:leftChars="0" w:right="0" w:rightChars="0" w:firstLine="560" w:firstLineChars="200"/>
        <w:jc w:val="both"/>
        <w:outlineLvl w:val="9"/>
        <w:rPr>
          <w:rFonts w:hint="eastAsia" w:ascii="宋体" w:hAnsi="仿宋_GB2312" w:eastAsia="仿宋_GB2312" w:cs="仿宋_GB2312"/>
          <w:b w:val="0"/>
          <w:i w:val="0"/>
          <w:strike w:val="0"/>
          <w:dstrike w:val="0"/>
          <w:snapToGrid/>
          <w:color w:val="auto"/>
          <w:spacing w:val="0"/>
          <w:w w:val="100"/>
          <w:kern w:val="0"/>
          <w:position w:val="0"/>
          <w:sz w:val="28"/>
          <w:szCs w:val="21"/>
          <w:highlight w:val="none"/>
          <w:u w:val="none"/>
          <w:shd w:val="clear" w:color="auto" w:fill="auto"/>
          <w:lang w:val="en-US" w:eastAsia="zh-CN"/>
        </w:rPr>
      </w:pPr>
      <w:r>
        <w:rPr>
          <w:rFonts w:hint="eastAsia" w:ascii="宋体" w:hAnsi="仿宋_GB2312" w:eastAsia="仿宋_GB2312" w:cs="仿宋_GB2312"/>
          <w:b w:val="0"/>
          <w:i w:val="0"/>
          <w:strike w:val="0"/>
          <w:dstrike w:val="0"/>
          <w:snapToGrid/>
          <w:color w:val="auto"/>
          <w:spacing w:val="0"/>
          <w:w w:val="100"/>
          <w:kern w:val="0"/>
          <w:position w:val="0"/>
          <w:sz w:val="28"/>
          <w:szCs w:val="21"/>
          <w:highlight w:val="none"/>
          <w:u w:val="none"/>
          <w:shd w:val="clear" w:color="auto" w:fill="auto"/>
          <w:lang w:val="en-US" w:eastAsia="zh-CN"/>
        </w:rPr>
        <w:t>贵公司代理的XXXX项目（项目编号）中，我方承诺：</w:t>
      </w:r>
    </w:p>
    <w:p w14:paraId="4F887D0E">
      <w:pPr>
        <w:widowControl/>
        <w:autoSpaceDE/>
        <w:autoSpaceDN/>
        <w:adjustRightInd/>
        <w:snapToGrid/>
        <w:spacing w:beforeAutospacing="0" w:afterAutospacing="0" w:line="240" w:lineRule="auto"/>
        <w:ind w:left="0" w:leftChars="0" w:right="0" w:rightChars="0" w:firstLine="560" w:firstLineChars="200"/>
        <w:jc w:val="both"/>
        <w:outlineLvl w:val="9"/>
        <w:rPr>
          <w:rFonts w:hint="eastAsia" w:ascii="宋体" w:hAnsi="仿宋_GB2312" w:eastAsia="仿宋_GB2312" w:cs="仿宋_GB2312"/>
          <w:b w:val="0"/>
          <w:i w:val="0"/>
          <w:strike w:val="0"/>
          <w:dstrike w:val="0"/>
          <w:snapToGrid/>
          <w:color w:val="auto"/>
          <w:spacing w:val="0"/>
          <w:w w:val="100"/>
          <w:kern w:val="0"/>
          <w:position w:val="0"/>
          <w:sz w:val="28"/>
          <w:szCs w:val="21"/>
          <w:highlight w:val="none"/>
          <w:u w:val="none"/>
          <w:shd w:val="clear" w:color="auto" w:fill="auto"/>
          <w:lang w:val="en-US" w:eastAsia="zh-CN"/>
        </w:rPr>
      </w:pPr>
      <w:r>
        <w:rPr>
          <w:rFonts w:hint="eastAsia" w:ascii="宋体" w:hAnsi="仿宋_GB2312" w:eastAsia="仿宋_GB2312" w:cs="仿宋_GB2312"/>
          <w:b w:val="0"/>
          <w:i w:val="0"/>
          <w:strike w:val="0"/>
          <w:dstrike w:val="0"/>
          <w:snapToGrid/>
          <w:color w:val="auto"/>
          <w:spacing w:val="0"/>
          <w:w w:val="100"/>
          <w:kern w:val="0"/>
          <w:position w:val="0"/>
          <w:sz w:val="28"/>
          <w:szCs w:val="21"/>
          <w:highlight w:val="none"/>
          <w:u w:val="none"/>
          <w:shd w:val="clear" w:color="auto" w:fill="auto"/>
          <w:lang w:val="en-US" w:eastAsia="zh-CN"/>
        </w:rPr>
        <w:t>1、我方完全接受采购文件中关于</w:t>
      </w:r>
      <w:r>
        <w:rPr>
          <w:rFonts w:hint="eastAsia" w:ascii="宋体" w:hAnsi="仿宋_GB2312" w:eastAsia="仿宋_GB2312" w:cs="仿宋_GB2312"/>
          <w:b/>
          <w:bCs/>
          <w:i w:val="0"/>
          <w:strike w:val="0"/>
          <w:dstrike w:val="0"/>
          <w:snapToGrid/>
          <w:color w:val="auto"/>
          <w:spacing w:val="0"/>
          <w:w w:val="100"/>
          <w:kern w:val="0"/>
          <w:position w:val="0"/>
          <w:sz w:val="28"/>
          <w:szCs w:val="21"/>
          <w:highlight w:val="none"/>
          <w:u w:val="none"/>
          <w:shd w:val="clear" w:color="auto" w:fill="auto"/>
          <w:lang w:val="en-US" w:eastAsia="zh-CN"/>
        </w:rPr>
        <w:t>“谈判文件售后不退，谈判资格不能转让”</w:t>
      </w:r>
      <w:r>
        <w:rPr>
          <w:rFonts w:hint="eastAsia" w:ascii="宋体" w:hAnsi="仿宋_GB2312" w:eastAsia="仿宋_GB2312" w:cs="仿宋_GB2312"/>
          <w:b w:val="0"/>
          <w:i w:val="0"/>
          <w:strike w:val="0"/>
          <w:dstrike w:val="0"/>
          <w:snapToGrid/>
          <w:color w:val="auto"/>
          <w:spacing w:val="0"/>
          <w:w w:val="100"/>
          <w:kern w:val="0"/>
          <w:position w:val="0"/>
          <w:sz w:val="28"/>
          <w:szCs w:val="21"/>
          <w:highlight w:val="none"/>
          <w:u w:val="none"/>
          <w:shd w:val="clear" w:color="auto" w:fill="auto"/>
          <w:lang w:val="en-US" w:eastAsia="zh-CN"/>
        </w:rPr>
        <w:t>的相关规定。</w:t>
      </w:r>
    </w:p>
    <w:p w14:paraId="37ECCEBE">
      <w:pPr>
        <w:widowControl/>
        <w:autoSpaceDE/>
        <w:autoSpaceDN/>
        <w:adjustRightInd/>
        <w:snapToGrid/>
        <w:spacing w:beforeAutospacing="0" w:afterAutospacing="0" w:line="240" w:lineRule="auto"/>
        <w:ind w:left="0" w:leftChars="0" w:right="0" w:rightChars="0" w:firstLine="562" w:firstLineChars="200"/>
        <w:jc w:val="both"/>
        <w:outlineLvl w:val="9"/>
        <w:rPr>
          <w:rFonts w:hint="eastAsia" w:ascii="宋体" w:hAnsi="仿宋_GB2312" w:eastAsia="仿宋_GB2312" w:cs="仿宋_GB2312"/>
          <w:b/>
          <w:bCs/>
          <w:i w:val="0"/>
          <w:strike w:val="0"/>
          <w:dstrike w:val="0"/>
          <w:snapToGrid/>
          <w:color w:val="auto"/>
          <w:spacing w:val="0"/>
          <w:w w:val="100"/>
          <w:kern w:val="0"/>
          <w:position w:val="0"/>
          <w:sz w:val="28"/>
          <w:szCs w:val="21"/>
          <w:highlight w:val="none"/>
          <w:u w:val="none"/>
          <w:shd w:val="clear" w:color="auto" w:fill="auto"/>
          <w:lang w:val="en-US" w:eastAsia="zh-CN"/>
        </w:rPr>
      </w:pPr>
      <w:r>
        <w:rPr>
          <w:rFonts w:hint="eastAsia" w:ascii="宋体" w:hAnsi="仿宋_GB2312" w:eastAsia="仿宋_GB2312" w:cs="仿宋_GB2312"/>
          <w:b/>
          <w:bCs/>
          <w:i w:val="0"/>
          <w:strike w:val="0"/>
          <w:dstrike w:val="0"/>
          <w:snapToGrid/>
          <w:color w:val="auto"/>
          <w:spacing w:val="0"/>
          <w:w w:val="100"/>
          <w:kern w:val="0"/>
          <w:position w:val="0"/>
          <w:sz w:val="28"/>
          <w:szCs w:val="21"/>
          <w:highlight w:val="none"/>
          <w:u w:val="none"/>
          <w:shd w:val="clear" w:color="auto" w:fill="auto"/>
          <w:lang w:val="en-US" w:eastAsia="zh-CN"/>
        </w:rPr>
        <w:t>2、若我方获得中标或成交资格，我方承诺在收到中标或成交通知的2个工作日内，按照采购文件规定缴纳全额的代理服务费。</w:t>
      </w:r>
    </w:p>
    <w:p w14:paraId="7193F5C9">
      <w:pPr>
        <w:widowControl/>
        <w:autoSpaceDE/>
        <w:autoSpaceDN/>
        <w:adjustRightInd/>
        <w:snapToGrid/>
        <w:spacing w:beforeAutospacing="0" w:afterAutospacing="0" w:line="240" w:lineRule="auto"/>
        <w:ind w:left="0" w:leftChars="0" w:right="0" w:rightChars="0" w:firstLine="560" w:firstLineChars="200"/>
        <w:jc w:val="both"/>
        <w:outlineLvl w:val="9"/>
        <w:rPr>
          <w:rFonts w:hint="eastAsia" w:ascii="宋体" w:hAnsi="仿宋_GB2312" w:eastAsia="仿宋_GB2312" w:cs="仿宋_GB2312"/>
          <w:b w:val="0"/>
          <w:i w:val="0"/>
          <w:strike w:val="0"/>
          <w:dstrike w:val="0"/>
          <w:snapToGrid/>
          <w:color w:val="auto"/>
          <w:spacing w:val="0"/>
          <w:w w:val="100"/>
          <w:kern w:val="0"/>
          <w:position w:val="0"/>
          <w:sz w:val="28"/>
          <w:szCs w:val="21"/>
          <w:highlight w:val="none"/>
          <w:u w:val="none"/>
          <w:shd w:val="clear" w:color="auto" w:fill="auto"/>
          <w:lang w:val="en-US" w:eastAsia="zh-CN"/>
        </w:rPr>
      </w:pPr>
      <w:r>
        <w:rPr>
          <w:rFonts w:hint="eastAsia" w:ascii="宋体" w:hAnsi="仿宋_GB2312" w:eastAsia="仿宋_GB2312" w:cs="仿宋_GB2312"/>
          <w:b w:val="0"/>
          <w:i w:val="0"/>
          <w:strike w:val="0"/>
          <w:dstrike w:val="0"/>
          <w:snapToGrid/>
          <w:color w:val="auto"/>
          <w:spacing w:val="0"/>
          <w:w w:val="100"/>
          <w:kern w:val="0"/>
          <w:position w:val="0"/>
          <w:sz w:val="28"/>
          <w:szCs w:val="21"/>
          <w:highlight w:val="none"/>
          <w:u w:val="none"/>
          <w:shd w:val="clear" w:color="auto" w:fill="auto"/>
          <w:lang w:val="en-US" w:eastAsia="zh-CN"/>
        </w:rPr>
        <w:t>特此承诺。</w:t>
      </w:r>
    </w:p>
    <w:p w14:paraId="0F2A42C1">
      <w:pPr>
        <w:widowControl/>
        <w:autoSpaceDE/>
        <w:autoSpaceDN/>
        <w:adjustRightInd/>
        <w:snapToGrid/>
        <w:spacing w:beforeAutospacing="0" w:afterAutospacing="0" w:line="240" w:lineRule="auto"/>
        <w:ind w:left="0" w:leftChars="0" w:right="0" w:rightChars="0" w:firstLine="560" w:firstLineChars="200"/>
        <w:jc w:val="both"/>
        <w:outlineLvl w:val="9"/>
        <w:rPr>
          <w:rFonts w:hint="eastAsia" w:ascii="宋体" w:hAnsi="仿宋_GB2312" w:eastAsia="仿宋_GB2312" w:cs="仿宋_GB2312"/>
          <w:b w:val="0"/>
          <w:i w:val="0"/>
          <w:strike w:val="0"/>
          <w:dstrike w:val="0"/>
          <w:snapToGrid/>
          <w:color w:val="auto"/>
          <w:spacing w:val="0"/>
          <w:w w:val="100"/>
          <w:kern w:val="0"/>
          <w:position w:val="0"/>
          <w:sz w:val="28"/>
          <w:szCs w:val="21"/>
          <w:highlight w:val="none"/>
          <w:u w:val="none"/>
          <w:shd w:val="clear" w:color="auto" w:fill="auto"/>
          <w:lang w:val="en-US" w:eastAsia="zh-CN"/>
        </w:rPr>
      </w:pPr>
    </w:p>
    <w:p w14:paraId="6C46CF6C">
      <w:pPr>
        <w:pStyle w:val="21"/>
        <w:widowControl/>
        <w:autoSpaceDE/>
        <w:autoSpaceDN/>
        <w:adjustRightInd/>
        <w:snapToGrid/>
        <w:spacing w:beforeAutospacing="0" w:afterAutospacing="0" w:line="240" w:lineRule="auto"/>
        <w:ind w:left="0" w:leftChars="0" w:right="0" w:rightChars="0" w:firstLine="560" w:firstLineChars="200"/>
        <w:jc w:val="both"/>
        <w:outlineLvl w:val="9"/>
        <w:rPr>
          <w:rFonts w:hint="eastAsia" w:ascii="宋体" w:hAnsi="仿宋_GB2312" w:eastAsia="仿宋_GB2312" w:cs="仿宋_GB2312"/>
          <w:b w:val="0"/>
          <w:i w:val="0"/>
          <w:strike w:val="0"/>
          <w:dstrike w:val="0"/>
          <w:snapToGrid/>
          <w:color w:val="auto"/>
          <w:spacing w:val="0"/>
          <w:w w:val="100"/>
          <w:kern w:val="0"/>
          <w:position w:val="0"/>
          <w:sz w:val="28"/>
          <w:szCs w:val="20"/>
          <w:highlight w:val="none"/>
          <w:u w:val="none"/>
          <w:shd w:val="clear" w:color="auto" w:fill="auto"/>
          <w:lang w:val="en-US" w:eastAsia="zh-CN"/>
        </w:rPr>
      </w:pPr>
      <w:r>
        <w:rPr>
          <w:rFonts w:hint="eastAsia" w:ascii="宋体" w:hAnsi="仿宋_GB2312" w:eastAsia="仿宋_GB2312" w:cs="仿宋_GB2312"/>
          <w:b w:val="0"/>
          <w:i w:val="0"/>
          <w:strike w:val="0"/>
          <w:dstrike w:val="0"/>
          <w:snapToGrid/>
          <w:color w:val="auto"/>
          <w:spacing w:val="0"/>
          <w:w w:val="100"/>
          <w:kern w:val="0"/>
          <w:position w:val="0"/>
          <w:sz w:val="28"/>
          <w:szCs w:val="20"/>
          <w:highlight w:val="none"/>
          <w:u w:val="none"/>
          <w:shd w:val="clear" w:color="auto" w:fill="auto"/>
          <w:lang w:val="en-US" w:eastAsia="zh-CN"/>
        </w:rPr>
        <w:t>供应商名称：XXXX（单位公章）</w:t>
      </w:r>
    </w:p>
    <w:p w14:paraId="3BEEF454">
      <w:pPr>
        <w:pStyle w:val="21"/>
        <w:widowControl/>
        <w:autoSpaceDE/>
        <w:autoSpaceDN/>
        <w:adjustRightInd/>
        <w:snapToGrid/>
        <w:spacing w:beforeAutospacing="0" w:afterAutospacing="0" w:line="240" w:lineRule="auto"/>
        <w:ind w:left="0" w:leftChars="0" w:right="0" w:rightChars="0" w:firstLine="560" w:firstLineChars="200"/>
        <w:jc w:val="both"/>
        <w:outlineLvl w:val="9"/>
        <w:rPr>
          <w:rFonts w:hint="eastAsia" w:ascii="宋体" w:hAnsi="仿宋_GB2312" w:eastAsia="仿宋_GB2312" w:cs="仿宋_GB2312"/>
          <w:b w:val="0"/>
          <w:i w:val="0"/>
          <w:strike w:val="0"/>
          <w:dstrike w:val="0"/>
          <w:snapToGrid/>
          <w:color w:val="auto"/>
          <w:spacing w:val="0"/>
          <w:w w:val="100"/>
          <w:kern w:val="0"/>
          <w:position w:val="0"/>
          <w:sz w:val="28"/>
          <w:szCs w:val="20"/>
          <w:highlight w:val="none"/>
          <w:u w:val="none"/>
          <w:shd w:val="clear" w:color="auto" w:fill="auto"/>
          <w:lang w:val="en-US" w:eastAsia="zh-CN"/>
        </w:rPr>
      </w:pPr>
      <w:r>
        <w:rPr>
          <w:rFonts w:hint="eastAsia" w:ascii="宋体" w:hAnsi="仿宋_GB2312" w:eastAsia="仿宋_GB2312" w:cs="仿宋_GB2312"/>
          <w:b w:val="0"/>
          <w:i w:val="0"/>
          <w:strike w:val="0"/>
          <w:dstrike w:val="0"/>
          <w:snapToGrid/>
          <w:color w:val="auto"/>
          <w:spacing w:val="0"/>
          <w:w w:val="100"/>
          <w:kern w:val="0"/>
          <w:position w:val="0"/>
          <w:sz w:val="28"/>
          <w:szCs w:val="20"/>
          <w:highlight w:val="none"/>
          <w:u w:val="none"/>
          <w:shd w:val="clear" w:color="auto" w:fill="auto"/>
          <w:lang w:val="en-US" w:eastAsia="zh-CN"/>
        </w:rPr>
        <w:t>法定代表人/单位负责人或授权代表（签字或加盖个人印章）：XXXX。</w:t>
      </w:r>
    </w:p>
    <w:p w14:paraId="51E6B6FC">
      <w:pPr>
        <w:pStyle w:val="21"/>
        <w:widowControl/>
        <w:autoSpaceDE/>
        <w:autoSpaceDN/>
        <w:adjustRightInd/>
        <w:snapToGrid/>
        <w:spacing w:beforeAutospacing="0" w:afterAutospacing="0" w:line="240" w:lineRule="auto"/>
        <w:ind w:left="0" w:leftChars="0" w:right="0" w:rightChars="0" w:firstLine="560" w:firstLineChars="200"/>
        <w:jc w:val="both"/>
        <w:outlineLvl w:val="9"/>
        <w:rPr>
          <w:rFonts w:hint="eastAsia" w:ascii="宋体" w:hAnsi="仿宋_GB2312" w:eastAsia="仿宋_GB2312" w:cs="仿宋_GB2312"/>
          <w:b w:val="0"/>
          <w:i w:val="0"/>
          <w:strike w:val="0"/>
          <w:dstrike w:val="0"/>
          <w:snapToGrid/>
          <w:color w:val="auto"/>
          <w:spacing w:val="0"/>
          <w:w w:val="100"/>
          <w:kern w:val="0"/>
          <w:position w:val="0"/>
          <w:sz w:val="28"/>
          <w:szCs w:val="20"/>
          <w:highlight w:val="none"/>
          <w:u w:val="none"/>
          <w:shd w:val="clear" w:color="auto" w:fill="auto"/>
          <w:lang w:val="en-US" w:eastAsia="zh-CN"/>
        </w:rPr>
      </w:pPr>
      <w:r>
        <w:rPr>
          <w:rFonts w:hint="eastAsia" w:ascii="宋体" w:hAnsi="仿宋_GB2312" w:eastAsia="仿宋_GB2312" w:cs="仿宋_GB2312"/>
          <w:b w:val="0"/>
          <w:i w:val="0"/>
          <w:strike w:val="0"/>
          <w:dstrike w:val="0"/>
          <w:snapToGrid/>
          <w:color w:val="auto"/>
          <w:spacing w:val="0"/>
          <w:w w:val="100"/>
          <w:kern w:val="0"/>
          <w:position w:val="0"/>
          <w:sz w:val="28"/>
          <w:szCs w:val="20"/>
          <w:highlight w:val="none"/>
          <w:u w:val="none"/>
          <w:shd w:val="clear" w:color="auto" w:fill="auto"/>
          <w:lang w:val="en-US" w:eastAsia="zh-CN"/>
        </w:rPr>
        <w:t>日    期：XXXX。</w:t>
      </w:r>
    </w:p>
    <w:p w14:paraId="5282FA7D">
      <w:pPr>
        <w:pStyle w:val="21"/>
        <w:widowControl/>
        <w:autoSpaceDE/>
        <w:autoSpaceDN/>
        <w:adjustRightInd/>
        <w:snapToGrid/>
        <w:spacing w:beforeAutospacing="0" w:afterAutospacing="0" w:line="240" w:lineRule="auto"/>
        <w:ind w:left="0" w:leftChars="0" w:right="0" w:rightChars="0" w:firstLine="560" w:firstLineChars="200"/>
        <w:jc w:val="both"/>
        <w:outlineLvl w:val="9"/>
        <w:rPr>
          <w:rFonts w:hint="eastAsia" w:ascii="宋体" w:hAnsi="仿宋_GB2312" w:eastAsia="仿宋_GB2312" w:cs="仿宋_GB2312"/>
          <w:b w:val="0"/>
          <w:i w:val="0"/>
          <w:strike w:val="0"/>
          <w:dstrike w:val="0"/>
          <w:snapToGrid/>
          <w:color w:val="auto"/>
          <w:spacing w:val="0"/>
          <w:w w:val="100"/>
          <w:kern w:val="0"/>
          <w:position w:val="0"/>
          <w:sz w:val="28"/>
          <w:szCs w:val="20"/>
          <w:highlight w:val="none"/>
          <w:u w:val="none"/>
          <w:shd w:val="clear" w:color="auto" w:fill="auto"/>
          <w:lang w:val="en-US" w:eastAsia="zh-CN"/>
        </w:rPr>
      </w:pPr>
    </w:p>
    <w:p w14:paraId="42B306B7">
      <w:pPr>
        <w:pStyle w:val="21"/>
        <w:widowControl/>
        <w:autoSpaceDE/>
        <w:autoSpaceDN/>
        <w:adjustRightInd/>
        <w:snapToGrid/>
        <w:spacing w:beforeAutospacing="0" w:afterAutospacing="0" w:line="240" w:lineRule="auto"/>
        <w:ind w:left="0" w:leftChars="0" w:right="0" w:rightChars="0" w:firstLine="560" w:firstLineChars="200"/>
        <w:jc w:val="both"/>
        <w:outlineLvl w:val="9"/>
        <w:rPr>
          <w:rFonts w:hint="eastAsia"/>
          <w:color w:val="auto"/>
          <w:sz w:val="20"/>
          <w:szCs w:val="20"/>
          <w:highlight w:val="none"/>
          <w:shd w:val="clear" w:color="auto" w:fill="auto"/>
        </w:rPr>
      </w:pPr>
      <w:r>
        <w:rPr>
          <w:rFonts w:hint="eastAsia" w:ascii="宋体" w:hAnsi="仿宋_GB2312" w:eastAsia="仿宋_GB2312" w:cs="仿宋_GB2312"/>
          <w:b w:val="0"/>
          <w:i w:val="0"/>
          <w:strike w:val="0"/>
          <w:dstrike w:val="0"/>
          <w:snapToGrid/>
          <w:color w:val="auto"/>
          <w:spacing w:val="0"/>
          <w:w w:val="100"/>
          <w:kern w:val="0"/>
          <w:position w:val="0"/>
          <w:sz w:val="28"/>
          <w:szCs w:val="20"/>
          <w:highlight w:val="none"/>
          <w:u w:val="none"/>
          <w:shd w:val="clear" w:color="auto" w:fill="auto"/>
          <w:lang w:val="en-US" w:eastAsia="zh-CN"/>
        </w:rPr>
        <w:t>注：缴纳全额的代理服务费后，请按照采购文件要求领取中标（成交）通知书。</w:t>
      </w:r>
    </w:p>
    <w:p w14:paraId="61A08A21">
      <w:pPr>
        <w:rPr>
          <w:rFonts w:hint="eastAsia" w:ascii="仿宋" w:hAnsi="仿宋" w:eastAsia="仿宋"/>
          <w:b/>
          <w:color w:val="auto"/>
          <w:sz w:val="32"/>
          <w:szCs w:val="32"/>
          <w:highlight w:val="none"/>
          <w:shd w:val="clear" w:color="auto" w:fill="auto"/>
        </w:rPr>
      </w:pPr>
      <w:r>
        <w:rPr>
          <w:rFonts w:hint="eastAsia" w:ascii="仿宋" w:hAnsi="仿宋" w:eastAsia="仿宋"/>
          <w:b/>
          <w:color w:val="auto"/>
          <w:sz w:val="32"/>
          <w:szCs w:val="32"/>
          <w:highlight w:val="none"/>
          <w:shd w:val="clear" w:color="auto" w:fill="auto"/>
        </w:rPr>
        <w:br w:type="page"/>
      </w:r>
    </w:p>
    <w:p w14:paraId="7AB824B4">
      <w:pPr>
        <w:pStyle w:val="8"/>
        <w:keepNext w:val="0"/>
        <w:keepLines w:val="0"/>
        <w:pageBreakBefore w:val="0"/>
        <w:tabs>
          <w:tab w:val="left" w:pos="0"/>
        </w:tabs>
        <w:kinsoku/>
        <w:wordWrap/>
        <w:overflowPunct/>
        <w:topLinePunct w:val="0"/>
        <w:autoSpaceDE/>
        <w:autoSpaceDN/>
        <w:bidi w:val="0"/>
        <w:adjustRightInd/>
        <w:snapToGrid/>
        <w:ind w:left="0" w:leftChars="0" w:firstLine="0" w:firstLineChars="0"/>
        <w:textAlignment w:val="auto"/>
        <w:outlineLvl w:val="9"/>
        <w:rPr>
          <w:rFonts w:hint="default" w:ascii="仿宋" w:hAnsi="仿宋" w:eastAsia="仿宋"/>
          <w:b/>
          <w:color w:val="auto"/>
          <w:sz w:val="32"/>
          <w:szCs w:val="32"/>
          <w:highlight w:val="none"/>
          <w:shd w:val="clear" w:color="auto" w:fill="auto"/>
          <w:lang w:val="en-US" w:eastAsia="zh-CN"/>
        </w:rPr>
      </w:pPr>
      <w:r>
        <w:rPr>
          <w:rFonts w:hint="eastAsia" w:ascii="仿宋" w:hAnsi="仿宋" w:eastAsia="仿宋"/>
          <w:b/>
          <w:color w:val="auto"/>
          <w:sz w:val="32"/>
          <w:szCs w:val="32"/>
          <w:highlight w:val="none"/>
          <w:shd w:val="clear" w:color="auto" w:fill="auto"/>
        </w:rPr>
        <w:t>格式2-</w:t>
      </w:r>
      <w:r>
        <w:rPr>
          <w:rFonts w:hint="eastAsia" w:ascii="仿宋" w:hAnsi="仿宋" w:eastAsia="仿宋"/>
          <w:b/>
          <w:color w:val="auto"/>
          <w:sz w:val="32"/>
          <w:szCs w:val="32"/>
          <w:highlight w:val="none"/>
          <w:shd w:val="clear" w:color="auto" w:fill="auto"/>
          <w:lang w:val="en-US" w:eastAsia="zh-CN"/>
        </w:rPr>
        <w:t>11</w:t>
      </w:r>
    </w:p>
    <w:p w14:paraId="4A083767">
      <w:pPr>
        <w:keepNext w:val="0"/>
        <w:keepLines w:val="0"/>
        <w:pageBreakBefore w:val="0"/>
        <w:widowControl/>
        <w:kinsoku/>
        <w:wordWrap/>
        <w:overflowPunct/>
        <w:topLinePunct w:val="0"/>
        <w:autoSpaceDE/>
        <w:autoSpaceDN/>
        <w:bidi w:val="0"/>
        <w:adjustRightInd/>
        <w:snapToGrid/>
        <w:spacing w:line="360" w:lineRule="auto"/>
        <w:ind w:firstLine="551" w:firstLineChars="196"/>
        <w:jc w:val="center"/>
        <w:textAlignment w:val="auto"/>
        <w:outlineLvl w:val="9"/>
        <w:rPr>
          <w:rFonts w:hint="eastAsia" w:ascii="宋体" w:hAnsi="仿宋_GB2312" w:eastAsia="仿宋_GB2312" w:cs="仿宋_GB2312"/>
          <w:b w:val="0"/>
          <w:i w:val="0"/>
          <w:strike w:val="0"/>
          <w:dstrike w:val="0"/>
          <w:snapToGrid/>
          <w:color w:val="auto"/>
          <w:spacing w:val="0"/>
          <w:w w:val="100"/>
          <w:kern w:val="0"/>
          <w:position w:val="0"/>
          <w:sz w:val="28"/>
          <w:szCs w:val="28"/>
          <w:highlight w:val="none"/>
          <w:u w:val="none"/>
          <w:shd w:val="clear" w:color="auto" w:fill="auto"/>
          <w:lang w:val="en-US" w:eastAsia="zh-CN"/>
        </w:rPr>
      </w:pPr>
      <w:r>
        <w:rPr>
          <w:rFonts w:hint="eastAsia" w:ascii="仿宋" w:hAnsi="仿宋" w:eastAsia="仿宋"/>
          <w:b/>
          <w:color w:val="auto"/>
          <w:sz w:val="28"/>
          <w:szCs w:val="28"/>
          <w:highlight w:val="none"/>
          <w:shd w:val="clear" w:color="auto" w:fill="auto"/>
          <w:lang w:val="en-US" w:eastAsia="zh-CN"/>
        </w:rPr>
        <w:t>温馨提示（本项不作为评审依据）</w:t>
      </w:r>
    </w:p>
    <w:p w14:paraId="4014A308">
      <w:pPr>
        <w:pStyle w:val="21"/>
        <w:widowControl/>
        <w:numPr>
          <w:ilvl w:val="0"/>
          <w:numId w:val="0"/>
        </w:numPr>
        <w:autoSpaceDE/>
        <w:autoSpaceDN/>
        <w:adjustRightInd/>
        <w:snapToGrid/>
        <w:spacing w:beforeAutospacing="0" w:afterAutospacing="0" w:line="360" w:lineRule="auto"/>
        <w:ind w:right="0" w:rightChars="0"/>
        <w:jc w:val="both"/>
        <w:outlineLvl w:val="9"/>
        <w:rPr>
          <w:rFonts w:hint="eastAsia" w:ascii="宋体" w:hAnsi="仿宋_GB2312" w:eastAsia="仿宋_GB2312" w:cs="仿宋_GB2312"/>
          <w:b w:val="0"/>
          <w:i w:val="0"/>
          <w:strike w:val="0"/>
          <w:dstrike w:val="0"/>
          <w:snapToGrid/>
          <w:color w:val="auto"/>
          <w:spacing w:val="0"/>
          <w:w w:val="100"/>
          <w:kern w:val="0"/>
          <w:position w:val="0"/>
          <w:sz w:val="28"/>
          <w:szCs w:val="28"/>
          <w:highlight w:val="none"/>
          <w:u w:val="none"/>
          <w:shd w:val="clear" w:color="auto" w:fill="auto"/>
          <w:lang w:val="en-US" w:eastAsia="zh-CN"/>
        </w:rPr>
      </w:pPr>
      <w:r>
        <w:rPr>
          <w:rFonts w:hint="eastAsia" w:ascii="宋体" w:hAnsi="仿宋_GB2312" w:eastAsia="仿宋_GB2312" w:cs="仿宋_GB2312"/>
          <w:b w:val="0"/>
          <w:i w:val="0"/>
          <w:strike w:val="0"/>
          <w:dstrike w:val="0"/>
          <w:snapToGrid/>
          <w:color w:val="auto"/>
          <w:spacing w:val="0"/>
          <w:w w:val="100"/>
          <w:kern w:val="0"/>
          <w:position w:val="0"/>
          <w:sz w:val="28"/>
          <w:szCs w:val="28"/>
          <w:highlight w:val="none"/>
          <w:u w:val="none"/>
          <w:shd w:val="clear" w:color="auto" w:fill="auto"/>
          <w:lang w:val="en-US" w:eastAsia="zh-CN"/>
        </w:rPr>
        <w:t>避免贵公司（响应）投标无效，作如下温馨提示：</w:t>
      </w:r>
    </w:p>
    <w:p w14:paraId="37A27420">
      <w:pPr>
        <w:pStyle w:val="21"/>
        <w:widowControl/>
        <w:numPr>
          <w:ilvl w:val="0"/>
          <w:numId w:val="0"/>
        </w:numPr>
        <w:autoSpaceDE/>
        <w:autoSpaceDN/>
        <w:adjustRightInd/>
        <w:snapToGrid/>
        <w:spacing w:beforeAutospacing="0" w:afterAutospacing="0" w:line="360" w:lineRule="auto"/>
        <w:ind w:right="0" w:rightChars="0" w:firstLine="562" w:firstLineChars="200"/>
        <w:jc w:val="both"/>
        <w:outlineLvl w:val="9"/>
        <w:rPr>
          <w:rFonts w:hint="eastAsia" w:ascii="宋体" w:hAnsi="仿宋_GB2312" w:eastAsia="仿宋_GB2312" w:cs="仿宋_GB2312"/>
          <w:b/>
          <w:bCs/>
          <w:i w:val="0"/>
          <w:strike w:val="0"/>
          <w:dstrike w:val="0"/>
          <w:snapToGrid/>
          <w:color w:val="auto"/>
          <w:spacing w:val="0"/>
          <w:w w:val="100"/>
          <w:kern w:val="0"/>
          <w:position w:val="0"/>
          <w:sz w:val="28"/>
          <w:szCs w:val="28"/>
          <w:highlight w:val="none"/>
          <w:u w:val="none"/>
          <w:shd w:val="clear" w:color="auto" w:fill="auto"/>
          <w:lang w:val="en-US" w:eastAsia="zh-CN"/>
        </w:rPr>
      </w:pPr>
      <w:r>
        <w:rPr>
          <w:rFonts w:hint="eastAsia" w:ascii="宋体" w:hAnsi="仿宋_GB2312" w:eastAsia="仿宋_GB2312" w:cs="仿宋_GB2312"/>
          <w:b/>
          <w:bCs/>
          <w:i w:val="0"/>
          <w:strike w:val="0"/>
          <w:dstrike w:val="0"/>
          <w:snapToGrid/>
          <w:color w:val="auto"/>
          <w:spacing w:val="0"/>
          <w:w w:val="100"/>
          <w:kern w:val="0"/>
          <w:position w:val="0"/>
          <w:sz w:val="28"/>
          <w:szCs w:val="28"/>
          <w:highlight w:val="none"/>
          <w:u w:val="none"/>
          <w:shd w:val="clear" w:color="auto" w:fill="auto"/>
          <w:lang w:val="en-US" w:eastAsia="zh-CN"/>
        </w:rPr>
        <w:t>一、请贵公司认真核对报价是否具有以下情形</w:t>
      </w:r>
    </w:p>
    <w:p w14:paraId="3B02699D">
      <w:pPr>
        <w:pStyle w:val="21"/>
        <w:widowControl/>
        <w:autoSpaceDE/>
        <w:autoSpaceDN/>
        <w:adjustRightInd/>
        <w:snapToGrid/>
        <w:spacing w:beforeAutospacing="0" w:afterAutospacing="0" w:line="360" w:lineRule="auto"/>
        <w:ind w:right="0" w:rightChars="0" w:firstLine="560" w:firstLineChars="200"/>
        <w:jc w:val="both"/>
        <w:outlineLvl w:val="9"/>
        <w:rPr>
          <w:rFonts w:hint="default" w:ascii="宋体" w:hAnsi="仿宋_GB2312" w:eastAsia="仿宋_GB2312" w:cs="仿宋_GB2312"/>
          <w:b w:val="0"/>
          <w:i w:val="0"/>
          <w:strike w:val="0"/>
          <w:dstrike w:val="0"/>
          <w:snapToGrid/>
          <w:color w:val="auto"/>
          <w:spacing w:val="0"/>
          <w:w w:val="100"/>
          <w:kern w:val="0"/>
          <w:position w:val="0"/>
          <w:sz w:val="28"/>
          <w:szCs w:val="28"/>
          <w:highlight w:val="none"/>
          <w:u w:val="none"/>
          <w:shd w:val="clear" w:color="auto" w:fill="auto"/>
          <w:lang w:val="en-US" w:eastAsia="zh-CN"/>
        </w:rPr>
      </w:pPr>
      <w:r>
        <w:rPr>
          <w:rFonts w:hint="eastAsia" w:ascii="宋体" w:hAnsi="仿宋_GB2312" w:eastAsia="仿宋_GB2312" w:cs="仿宋_GB2312"/>
          <w:b w:val="0"/>
          <w:i w:val="0"/>
          <w:strike w:val="0"/>
          <w:dstrike w:val="0"/>
          <w:snapToGrid/>
          <w:color w:val="auto"/>
          <w:spacing w:val="0"/>
          <w:w w:val="100"/>
          <w:kern w:val="0"/>
          <w:position w:val="0"/>
          <w:sz w:val="28"/>
          <w:szCs w:val="28"/>
          <w:highlight w:val="none"/>
          <w:u w:val="none"/>
          <w:shd w:val="clear" w:color="auto" w:fill="auto"/>
          <w:lang w:val="en-US" w:eastAsia="zh-CN"/>
        </w:rPr>
        <w:t>超过第二章最高限价及第四章的单价限价（若有），或报价属于第二章“不正当竞争预防措施（实质性要求）”的情形。</w:t>
      </w:r>
    </w:p>
    <w:p w14:paraId="2F7A324B">
      <w:pPr>
        <w:pStyle w:val="21"/>
        <w:widowControl/>
        <w:numPr>
          <w:ilvl w:val="0"/>
          <w:numId w:val="0"/>
        </w:numPr>
        <w:autoSpaceDE/>
        <w:autoSpaceDN/>
        <w:adjustRightInd/>
        <w:snapToGrid/>
        <w:spacing w:beforeAutospacing="0" w:afterAutospacing="0" w:line="360" w:lineRule="auto"/>
        <w:ind w:right="0" w:rightChars="0" w:firstLine="560" w:firstLineChars="200"/>
        <w:jc w:val="both"/>
        <w:outlineLvl w:val="9"/>
        <w:rPr>
          <w:rFonts w:hint="eastAsia" w:ascii="宋体" w:hAnsi="仿宋_GB2312" w:eastAsia="仿宋_GB2312" w:cs="仿宋_GB2312"/>
          <w:b/>
          <w:bCs/>
          <w:i w:val="0"/>
          <w:strike w:val="0"/>
          <w:dstrike w:val="0"/>
          <w:snapToGrid/>
          <w:color w:val="auto"/>
          <w:spacing w:val="0"/>
          <w:w w:val="100"/>
          <w:kern w:val="0"/>
          <w:position w:val="0"/>
          <w:sz w:val="28"/>
          <w:szCs w:val="28"/>
          <w:highlight w:val="none"/>
          <w:u w:val="none"/>
          <w:shd w:val="clear" w:color="auto" w:fill="auto"/>
          <w:lang w:val="en-US" w:eastAsia="zh-CN"/>
        </w:rPr>
      </w:pPr>
      <w:r>
        <w:rPr>
          <w:rFonts w:hint="eastAsia" w:ascii="宋体" w:hAnsi="仿宋_GB2312" w:eastAsia="仿宋_GB2312" w:cs="仿宋_GB2312"/>
          <w:b w:val="0"/>
          <w:i w:val="0"/>
          <w:strike w:val="0"/>
          <w:dstrike w:val="0"/>
          <w:snapToGrid/>
          <w:color w:val="auto"/>
          <w:spacing w:val="0"/>
          <w:w w:val="100"/>
          <w:kern w:val="0"/>
          <w:position w:val="0"/>
          <w:sz w:val="28"/>
          <w:szCs w:val="28"/>
          <w:highlight w:val="none"/>
          <w:u w:val="none"/>
          <w:shd w:val="clear" w:color="auto" w:fill="auto"/>
          <w:lang w:val="en-US" w:eastAsia="zh-CN"/>
        </w:rPr>
        <w:t>二、</w:t>
      </w:r>
      <w:r>
        <w:rPr>
          <w:rFonts w:hint="eastAsia" w:ascii="宋体" w:hAnsi="仿宋_GB2312" w:eastAsia="仿宋_GB2312" w:cs="仿宋_GB2312"/>
          <w:b/>
          <w:bCs/>
          <w:i w:val="0"/>
          <w:strike w:val="0"/>
          <w:dstrike w:val="0"/>
          <w:snapToGrid/>
          <w:color w:val="auto"/>
          <w:spacing w:val="0"/>
          <w:w w:val="100"/>
          <w:kern w:val="0"/>
          <w:position w:val="0"/>
          <w:sz w:val="28"/>
          <w:szCs w:val="28"/>
          <w:highlight w:val="none"/>
          <w:u w:val="none"/>
          <w:shd w:val="clear" w:color="auto" w:fill="auto"/>
          <w:lang w:val="en-US" w:eastAsia="zh-CN"/>
        </w:rPr>
        <w:t>请贵公司认真核对响应是否具有以下情形</w:t>
      </w:r>
    </w:p>
    <w:p w14:paraId="622244F1">
      <w:pPr>
        <w:pStyle w:val="21"/>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560" w:firstLineChars="200"/>
        <w:jc w:val="both"/>
        <w:textAlignment w:val="auto"/>
        <w:outlineLvl w:val="9"/>
        <w:rPr>
          <w:rFonts w:hint="default" w:ascii="宋体" w:hAnsi="仿宋_GB2312" w:eastAsia="仿宋_GB2312" w:cs="仿宋_GB2312"/>
          <w:b w:val="0"/>
          <w:i w:val="0"/>
          <w:strike w:val="0"/>
          <w:dstrike w:val="0"/>
          <w:snapToGrid/>
          <w:color w:val="auto"/>
          <w:spacing w:val="0"/>
          <w:w w:val="100"/>
          <w:kern w:val="0"/>
          <w:position w:val="0"/>
          <w:sz w:val="28"/>
          <w:szCs w:val="28"/>
          <w:highlight w:val="none"/>
          <w:u w:val="none"/>
          <w:shd w:val="clear" w:color="auto" w:fill="auto"/>
          <w:lang w:val="en-US" w:eastAsia="zh-CN"/>
        </w:rPr>
      </w:pPr>
      <w:r>
        <w:rPr>
          <w:rFonts w:hint="eastAsia" w:ascii="宋体" w:hAnsi="仿宋_GB2312" w:eastAsia="仿宋_GB2312" w:cs="仿宋_GB2312"/>
          <w:b w:val="0"/>
          <w:i w:val="0"/>
          <w:strike w:val="0"/>
          <w:dstrike w:val="0"/>
          <w:snapToGrid/>
          <w:color w:val="auto"/>
          <w:spacing w:val="0"/>
          <w:w w:val="100"/>
          <w:kern w:val="0"/>
          <w:position w:val="0"/>
          <w:sz w:val="28"/>
          <w:szCs w:val="28"/>
          <w:highlight w:val="none"/>
          <w:u w:val="none"/>
          <w:shd w:val="clear" w:color="auto" w:fill="auto"/>
          <w:lang w:val="en-US" w:eastAsia="zh-CN"/>
        </w:rPr>
        <w:t>1.建议贵公司核实响应（投标）文件，是否按照采购（招标）文件的要求进行</w:t>
      </w:r>
      <w:r>
        <w:rPr>
          <w:rFonts w:hint="eastAsia" w:ascii="宋体" w:hAnsi="仿宋_GB2312" w:eastAsia="仿宋_GB2312" w:cs="仿宋_GB2312"/>
          <w:b/>
          <w:bCs/>
          <w:i w:val="0"/>
          <w:strike w:val="0"/>
          <w:dstrike w:val="0"/>
          <w:snapToGrid/>
          <w:color w:val="auto"/>
          <w:spacing w:val="0"/>
          <w:w w:val="100"/>
          <w:kern w:val="0"/>
          <w:position w:val="0"/>
          <w:sz w:val="28"/>
          <w:szCs w:val="28"/>
          <w:highlight w:val="none"/>
          <w:u w:val="none"/>
          <w:shd w:val="clear" w:color="auto" w:fill="auto"/>
          <w:lang w:val="en-US" w:eastAsia="zh-CN"/>
        </w:rPr>
        <w:t>签字、盖章</w:t>
      </w:r>
      <w:r>
        <w:rPr>
          <w:rFonts w:hint="eastAsia" w:ascii="宋体" w:hAnsi="仿宋_GB2312" w:eastAsia="仿宋_GB2312" w:cs="仿宋_GB2312"/>
          <w:b w:val="0"/>
          <w:i w:val="0"/>
          <w:strike w:val="0"/>
          <w:dstrike w:val="0"/>
          <w:snapToGrid/>
          <w:color w:val="auto"/>
          <w:spacing w:val="0"/>
          <w:w w:val="100"/>
          <w:kern w:val="0"/>
          <w:position w:val="0"/>
          <w:sz w:val="28"/>
          <w:szCs w:val="28"/>
          <w:highlight w:val="none"/>
          <w:u w:val="none"/>
          <w:shd w:val="clear" w:color="auto" w:fill="auto"/>
          <w:lang w:val="en-US" w:eastAsia="zh-CN"/>
        </w:rPr>
        <w:t>。避免出现被认定无效响应的情形。</w:t>
      </w:r>
    </w:p>
    <w:p w14:paraId="511B0E60">
      <w:pPr>
        <w:pStyle w:val="7"/>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right="0" w:rightChars="0"/>
        <w:jc w:val="right"/>
        <w:textAlignment w:val="auto"/>
        <w:outlineLvl w:val="9"/>
        <w:rPr>
          <w:rFonts w:hint="eastAsia" w:ascii="宋体" w:hAnsi="仿宋_GB2312" w:eastAsia="仿宋_GB2312" w:cs="仿宋_GB2312"/>
          <w:b w:val="0"/>
          <w:i w:val="0"/>
          <w:strike w:val="0"/>
          <w:dstrike w:val="0"/>
          <w:snapToGrid/>
          <w:color w:val="auto"/>
          <w:spacing w:val="0"/>
          <w:w w:val="100"/>
          <w:kern w:val="0"/>
          <w:position w:val="0"/>
          <w:sz w:val="28"/>
          <w:szCs w:val="28"/>
          <w:highlight w:val="none"/>
          <w:u w:val="none"/>
          <w:shd w:val="clear" w:color="auto" w:fill="auto"/>
          <w:lang w:val="en-US" w:eastAsia="zh-CN" w:bidi="ar-SA"/>
        </w:rPr>
      </w:pPr>
      <w:r>
        <w:rPr>
          <w:rFonts w:hint="eastAsia" w:ascii="宋体" w:hAnsi="仿宋_GB2312" w:eastAsia="仿宋_GB2312" w:cs="仿宋_GB2312"/>
          <w:b w:val="0"/>
          <w:i w:val="0"/>
          <w:strike w:val="0"/>
          <w:dstrike w:val="0"/>
          <w:snapToGrid/>
          <w:color w:val="auto"/>
          <w:spacing w:val="0"/>
          <w:w w:val="100"/>
          <w:kern w:val="0"/>
          <w:position w:val="0"/>
          <w:sz w:val="28"/>
          <w:szCs w:val="28"/>
          <w:highlight w:val="none"/>
          <w:u w:val="none"/>
          <w:shd w:val="clear" w:color="auto" w:fill="auto"/>
          <w:lang w:val="en-US" w:eastAsia="zh-CN" w:bidi="ar-SA"/>
        </w:rPr>
        <w:t>恒泰工程咨询集团有限公司</w:t>
      </w:r>
    </w:p>
    <w:p w14:paraId="1E90680A">
      <w:pPr>
        <w:pStyle w:val="21"/>
        <w:rPr>
          <w:rFonts w:hint="eastAsia" w:ascii="仿宋" w:hAnsi="仿宋" w:eastAsia="仿宋"/>
          <w:color w:val="auto"/>
          <w:sz w:val="24"/>
          <w:highlight w:val="none"/>
          <w:shd w:val="clear" w:color="auto" w:fill="auto"/>
        </w:rPr>
      </w:pPr>
    </w:p>
    <w:p w14:paraId="083ED629">
      <w:pPr>
        <w:rPr>
          <w:rFonts w:hint="eastAsia"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br w:type="page"/>
      </w:r>
    </w:p>
    <w:p w14:paraId="09A267FD">
      <w:pPr>
        <w:pStyle w:val="2"/>
        <w:keepNext/>
        <w:keepLines/>
        <w:pageBreakBefore w:val="0"/>
        <w:widowControl w:val="0"/>
        <w:kinsoku/>
        <w:wordWrap/>
        <w:overflowPunct/>
        <w:topLinePunct w:val="0"/>
        <w:autoSpaceDE/>
        <w:autoSpaceDN/>
        <w:bidi w:val="0"/>
        <w:adjustRightInd/>
        <w:snapToGrid/>
        <w:spacing w:line="500" w:lineRule="exact"/>
        <w:jc w:val="center"/>
        <w:textAlignment w:val="auto"/>
        <w:outlineLvl w:val="0"/>
        <w:rPr>
          <w:rFonts w:hint="eastAsia" w:ascii="仿宋" w:hAnsi="仿宋" w:eastAsia="仿宋" w:cs="Times New Roman"/>
          <w:b/>
          <w:bCs/>
          <w:color w:val="auto"/>
          <w:kern w:val="44"/>
          <w:sz w:val="36"/>
          <w:szCs w:val="36"/>
          <w:highlight w:val="none"/>
          <w:shd w:val="clear" w:color="auto" w:fill="auto"/>
          <w:lang w:val="en-US" w:eastAsia="zh-CN" w:bidi="ar-SA"/>
        </w:rPr>
      </w:pPr>
      <w:bookmarkStart w:id="54" w:name="_Toc26341"/>
      <w:bookmarkStart w:id="55" w:name="_Toc31704"/>
      <w:bookmarkStart w:id="56" w:name="_Toc389231767"/>
      <w:bookmarkStart w:id="57" w:name="_Toc389231677"/>
      <w:bookmarkStart w:id="58" w:name="_Toc307298483"/>
      <w:bookmarkStart w:id="59" w:name="_Toc306711441"/>
      <w:bookmarkStart w:id="60" w:name="_Toc315963032"/>
      <w:bookmarkStart w:id="61" w:name="_Toc439679293"/>
      <w:bookmarkStart w:id="62" w:name="_Toc389552549"/>
      <w:bookmarkStart w:id="63" w:name="_Toc62832459"/>
      <w:bookmarkStart w:id="64" w:name="_Toc390774317"/>
      <w:bookmarkStart w:id="65" w:name="_Toc256004204"/>
      <w:bookmarkStart w:id="66" w:name="_Toc229393560"/>
      <w:bookmarkStart w:id="67" w:name="_Toc389231679"/>
      <w:bookmarkStart w:id="68" w:name="_Toc241053690"/>
      <w:bookmarkStart w:id="69" w:name="_Toc229393392"/>
      <w:bookmarkStart w:id="70" w:name="_Toc229393644"/>
      <w:bookmarkStart w:id="71" w:name="_Toc306711443"/>
      <w:bookmarkStart w:id="72" w:name="_Toc240870198"/>
      <w:bookmarkStart w:id="73" w:name="_Toc307298485"/>
      <w:bookmarkStart w:id="74" w:name="_Toc229475781"/>
      <w:bookmarkStart w:id="75" w:name="_Toc439679295"/>
      <w:bookmarkStart w:id="76" w:name="_Toc229395229"/>
      <w:bookmarkStart w:id="77" w:name="_Toc229395145"/>
      <w:bookmarkStart w:id="78" w:name="_Toc245097947"/>
      <w:bookmarkStart w:id="79" w:name="_Toc315963034"/>
      <w:bookmarkStart w:id="80" w:name="_Toc241204651"/>
      <w:bookmarkStart w:id="81" w:name="_Toc389552551"/>
      <w:bookmarkStart w:id="82" w:name="_Toc390774319"/>
      <w:bookmarkStart w:id="83" w:name="_Toc217446060"/>
      <w:bookmarkStart w:id="84" w:name="_Toc256502558"/>
      <w:bookmarkStart w:id="85" w:name="_Toc229476110"/>
      <w:bookmarkStart w:id="86" w:name="_Toc389231769"/>
      <w:r>
        <w:rPr>
          <w:rFonts w:hint="eastAsia" w:ascii="仿宋" w:hAnsi="仿宋" w:eastAsia="仿宋" w:cs="Times New Roman"/>
          <w:b/>
          <w:bCs/>
          <w:color w:val="auto"/>
          <w:kern w:val="44"/>
          <w:sz w:val="36"/>
          <w:szCs w:val="36"/>
          <w:highlight w:val="none"/>
          <w:shd w:val="clear" w:color="auto" w:fill="auto"/>
          <w:lang w:val="en-US" w:eastAsia="zh-CN" w:bidi="ar-SA"/>
        </w:rPr>
        <w:t>第七章 评审办法</w:t>
      </w:r>
      <w:bookmarkEnd w:id="54"/>
      <w:bookmarkEnd w:id="55"/>
    </w:p>
    <w:bookmarkEnd w:id="56"/>
    <w:bookmarkEnd w:id="57"/>
    <w:bookmarkEnd w:id="58"/>
    <w:bookmarkEnd w:id="59"/>
    <w:bookmarkEnd w:id="60"/>
    <w:bookmarkEnd w:id="61"/>
    <w:bookmarkEnd w:id="62"/>
    <w:bookmarkEnd w:id="63"/>
    <w:bookmarkEnd w:id="64"/>
    <w:p w14:paraId="593E2276">
      <w:pPr>
        <w:pStyle w:val="4"/>
        <w:pageBreakBefore w:val="0"/>
        <w:widowControl w:val="0"/>
        <w:kinsoku/>
        <w:wordWrap/>
        <w:overflowPunct/>
        <w:topLinePunct w:val="0"/>
        <w:autoSpaceDE/>
        <w:autoSpaceDN/>
        <w:bidi w:val="0"/>
        <w:adjustRightInd/>
        <w:snapToGrid/>
        <w:spacing w:before="0" w:after="0" w:line="360" w:lineRule="auto"/>
        <w:jc w:val="center"/>
        <w:textAlignment w:val="auto"/>
        <w:outlineLvl w:val="1"/>
        <w:rPr>
          <w:rFonts w:hint="eastAsia" w:ascii="仿宋" w:hAnsi="仿宋" w:eastAsia="仿宋"/>
          <w:color w:val="auto"/>
          <w:sz w:val="28"/>
          <w:szCs w:val="28"/>
          <w:highlight w:val="none"/>
          <w:shd w:val="clear" w:color="auto" w:fill="auto"/>
          <w:lang w:eastAsia="zh-CN"/>
        </w:rPr>
      </w:pPr>
      <w:bookmarkStart w:id="87" w:name="_Toc62832460"/>
      <w:bookmarkStart w:id="88" w:name="_Toc217446098"/>
      <w:r>
        <w:rPr>
          <w:rFonts w:hint="eastAsia" w:ascii="仿宋" w:hAnsi="仿宋" w:eastAsia="仿宋"/>
          <w:color w:val="auto"/>
          <w:sz w:val="28"/>
          <w:szCs w:val="28"/>
          <w:highlight w:val="none"/>
          <w:shd w:val="clear" w:color="auto" w:fill="auto"/>
        </w:rPr>
        <w:t>一、</w:t>
      </w:r>
      <w:r>
        <w:rPr>
          <w:rFonts w:hint="eastAsia" w:ascii="仿宋" w:hAnsi="仿宋" w:eastAsia="仿宋"/>
          <w:color w:val="auto"/>
          <w:sz w:val="28"/>
          <w:szCs w:val="28"/>
          <w:highlight w:val="none"/>
          <w:shd w:val="clear" w:color="auto" w:fill="auto"/>
          <w:lang w:eastAsia="zh-CN"/>
        </w:rPr>
        <w:t>总则</w:t>
      </w:r>
    </w:p>
    <w:p w14:paraId="248E7B2B">
      <w:pPr>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1</w:t>
      </w:r>
      <w:r>
        <w:rPr>
          <w:rFonts w:hint="eastAsia" w:ascii="仿宋" w:hAnsi="仿宋" w:eastAsia="仿宋"/>
          <w:color w:val="auto"/>
          <w:sz w:val="24"/>
          <w:highlight w:val="none"/>
          <w:shd w:val="clear" w:color="auto" w:fill="auto"/>
          <w:lang w:val="en-US" w:eastAsia="zh-CN"/>
        </w:rPr>
        <w:t>.</w:t>
      </w:r>
      <w:r>
        <w:rPr>
          <w:rFonts w:hint="eastAsia" w:ascii="仿宋" w:hAnsi="仿宋" w:eastAsia="仿宋"/>
          <w:color w:val="auto"/>
          <w:sz w:val="24"/>
          <w:highlight w:val="none"/>
          <w:shd w:val="clear" w:color="auto" w:fill="auto"/>
          <w:lang w:eastAsia="zh-CN"/>
        </w:rPr>
        <w:t>参照</w:t>
      </w:r>
      <w:r>
        <w:rPr>
          <w:rFonts w:hint="eastAsia" w:ascii="仿宋" w:hAnsi="仿宋" w:eastAsia="仿宋"/>
          <w:color w:val="auto"/>
          <w:sz w:val="24"/>
          <w:highlight w:val="none"/>
          <w:shd w:val="clear" w:color="auto" w:fill="auto"/>
        </w:rPr>
        <w:t>《中华人民共和国政府采购法》、《中华人民共和国政府采购法实施条例》、《政府采购非招标采购方式管理办法》等法律制度，结合采购项目特点制定本谈判办法。</w:t>
      </w:r>
    </w:p>
    <w:p w14:paraId="6232772A">
      <w:pPr>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lang w:val="en-US" w:eastAsia="zh-CN"/>
        </w:rPr>
        <w:t>2.</w:t>
      </w:r>
      <w:r>
        <w:rPr>
          <w:rFonts w:hint="eastAsia" w:ascii="仿宋" w:hAnsi="仿宋" w:eastAsia="仿宋"/>
          <w:color w:val="auto"/>
          <w:sz w:val="24"/>
          <w:highlight w:val="none"/>
          <w:shd w:val="clear" w:color="auto" w:fill="auto"/>
        </w:rPr>
        <w:t>谈判工作由采购代理机构负责组织，具体谈判由采购代理机构依法组建的谈判小组负责。谈判小组由采购人代表和有关技术、经济、法律等方面的专家组成。</w:t>
      </w:r>
    </w:p>
    <w:p w14:paraId="248C8ED6">
      <w:pPr>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lang w:val="en-US" w:eastAsia="zh-CN"/>
        </w:rPr>
        <w:t>3.</w:t>
      </w:r>
      <w:r>
        <w:rPr>
          <w:rFonts w:hint="eastAsia" w:ascii="仿宋" w:hAnsi="仿宋" w:eastAsia="仿宋"/>
          <w:color w:val="auto"/>
          <w:sz w:val="24"/>
          <w:highlight w:val="none"/>
          <w:shd w:val="clear" w:color="auto" w:fill="auto"/>
        </w:rPr>
        <w:t>谈判工作应遵循公平、公正、科学及择优的原则，并以相同的谈判程序和标准对待所有的供应商。</w:t>
      </w:r>
    </w:p>
    <w:p w14:paraId="1929DE1E">
      <w:pPr>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lang w:val="en-US" w:eastAsia="zh-CN"/>
        </w:rPr>
        <w:t>4.</w:t>
      </w:r>
      <w:r>
        <w:rPr>
          <w:rFonts w:hint="eastAsia" w:ascii="仿宋" w:hAnsi="仿宋" w:eastAsia="仿宋"/>
          <w:color w:val="auto"/>
          <w:sz w:val="24"/>
          <w:highlight w:val="none"/>
          <w:shd w:val="clear" w:color="auto" w:fill="auto"/>
        </w:rPr>
        <w:t>谈判小组按照谈判文件规定的谈判方法和标准进行谈判，并独立履行下列职责：</w:t>
      </w:r>
    </w:p>
    <w:p w14:paraId="745612C2">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w:t>
      </w:r>
      <w:r>
        <w:rPr>
          <w:rFonts w:hint="eastAsia" w:ascii="仿宋" w:hAnsi="仿宋" w:eastAsia="仿宋"/>
          <w:color w:val="auto"/>
          <w:sz w:val="24"/>
          <w:highlight w:val="none"/>
          <w:shd w:val="clear" w:color="auto" w:fill="auto"/>
          <w:lang w:val="en-US" w:eastAsia="zh-CN"/>
        </w:rPr>
        <w:t>1</w:t>
      </w:r>
      <w:r>
        <w:rPr>
          <w:rFonts w:hint="eastAsia" w:ascii="仿宋" w:hAnsi="仿宋" w:eastAsia="仿宋"/>
          <w:color w:val="auto"/>
          <w:sz w:val="24"/>
          <w:highlight w:val="none"/>
          <w:shd w:val="clear" w:color="auto" w:fill="auto"/>
        </w:rPr>
        <w:t>）熟悉和理解谈判文件，确定谈判文件内容是否违反国家有关强制性规定或者谈判文件存在歧义、重大缺陷；</w:t>
      </w:r>
    </w:p>
    <w:p w14:paraId="17EB61E3">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w:t>
      </w:r>
      <w:r>
        <w:rPr>
          <w:rFonts w:hint="eastAsia" w:ascii="仿宋" w:hAnsi="仿宋" w:eastAsia="仿宋"/>
          <w:color w:val="auto"/>
          <w:sz w:val="24"/>
          <w:highlight w:val="none"/>
          <w:shd w:val="clear" w:color="auto" w:fill="auto"/>
          <w:lang w:val="en-US" w:eastAsia="zh-CN"/>
        </w:rPr>
        <w:t>2</w:t>
      </w:r>
      <w:r>
        <w:rPr>
          <w:rFonts w:hint="eastAsia" w:ascii="仿宋" w:hAnsi="仿宋" w:eastAsia="仿宋"/>
          <w:color w:val="auto"/>
          <w:sz w:val="24"/>
          <w:highlight w:val="none"/>
          <w:shd w:val="clear" w:color="auto" w:fill="auto"/>
        </w:rPr>
        <w:t>）审查供应商响应文件是否满足谈判文件要求，并作出公正评价；</w:t>
      </w:r>
    </w:p>
    <w:p w14:paraId="69D63F25">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w:t>
      </w:r>
      <w:r>
        <w:rPr>
          <w:rFonts w:hint="eastAsia" w:ascii="仿宋" w:hAnsi="仿宋" w:eastAsia="仿宋"/>
          <w:color w:val="auto"/>
          <w:sz w:val="24"/>
          <w:highlight w:val="none"/>
          <w:shd w:val="clear" w:color="auto" w:fill="auto"/>
          <w:lang w:val="en-US" w:eastAsia="zh-CN"/>
        </w:rPr>
        <w:t>3</w:t>
      </w:r>
      <w:r>
        <w:rPr>
          <w:rFonts w:hint="eastAsia" w:ascii="仿宋" w:hAnsi="仿宋" w:eastAsia="仿宋"/>
          <w:color w:val="auto"/>
          <w:sz w:val="24"/>
          <w:highlight w:val="none"/>
          <w:shd w:val="clear" w:color="auto" w:fill="auto"/>
        </w:rPr>
        <w:t>）根据需要要求供应商对谈判文件有关事项作出澄清、说明或者纠正；</w:t>
      </w:r>
    </w:p>
    <w:p w14:paraId="67C282A1">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w:t>
      </w:r>
      <w:r>
        <w:rPr>
          <w:rFonts w:hint="eastAsia" w:ascii="仿宋" w:hAnsi="仿宋" w:eastAsia="仿宋"/>
          <w:color w:val="auto"/>
          <w:sz w:val="24"/>
          <w:highlight w:val="none"/>
          <w:shd w:val="clear" w:color="auto" w:fill="auto"/>
          <w:lang w:val="en-US" w:eastAsia="zh-CN"/>
        </w:rPr>
        <w:t>4</w:t>
      </w:r>
      <w:r>
        <w:rPr>
          <w:rFonts w:hint="eastAsia" w:ascii="仿宋" w:hAnsi="仿宋" w:eastAsia="仿宋"/>
          <w:color w:val="auto"/>
          <w:sz w:val="24"/>
          <w:highlight w:val="none"/>
          <w:shd w:val="clear" w:color="auto" w:fill="auto"/>
        </w:rPr>
        <w:t>）推荐成交供应商，或者受采购人委托确定成交供应商；</w:t>
      </w:r>
    </w:p>
    <w:p w14:paraId="287A7BE2">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w:t>
      </w:r>
      <w:r>
        <w:rPr>
          <w:rFonts w:hint="eastAsia" w:ascii="仿宋" w:hAnsi="仿宋" w:eastAsia="仿宋"/>
          <w:color w:val="auto"/>
          <w:sz w:val="24"/>
          <w:highlight w:val="none"/>
          <w:shd w:val="clear" w:color="auto" w:fill="auto"/>
          <w:lang w:val="en-US" w:eastAsia="zh-CN"/>
        </w:rPr>
        <w:t>5</w:t>
      </w:r>
      <w:r>
        <w:rPr>
          <w:rFonts w:hint="eastAsia" w:ascii="仿宋" w:hAnsi="仿宋" w:eastAsia="仿宋"/>
          <w:color w:val="auto"/>
          <w:sz w:val="24"/>
          <w:highlight w:val="none"/>
          <w:shd w:val="clear" w:color="auto" w:fill="auto"/>
        </w:rPr>
        <w:t>）起草评审报告并进行签署；</w:t>
      </w:r>
    </w:p>
    <w:p w14:paraId="002FD442">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w:t>
      </w:r>
      <w:r>
        <w:rPr>
          <w:rFonts w:hint="eastAsia" w:ascii="仿宋" w:hAnsi="仿宋" w:eastAsia="仿宋"/>
          <w:color w:val="auto"/>
          <w:sz w:val="24"/>
          <w:highlight w:val="none"/>
          <w:shd w:val="clear" w:color="auto" w:fill="auto"/>
          <w:lang w:val="en-US" w:eastAsia="zh-CN"/>
        </w:rPr>
        <w:t>6</w:t>
      </w:r>
      <w:r>
        <w:rPr>
          <w:rFonts w:hint="eastAsia" w:ascii="仿宋" w:hAnsi="仿宋" w:eastAsia="仿宋"/>
          <w:color w:val="auto"/>
          <w:sz w:val="24"/>
          <w:highlight w:val="none"/>
          <w:shd w:val="clear" w:color="auto" w:fill="auto"/>
        </w:rPr>
        <w:t>）向采购人监督部门报告非法干预评审工作的行为；</w:t>
      </w:r>
    </w:p>
    <w:p w14:paraId="5BF91516">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rPr>
        <w:t>（</w:t>
      </w:r>
      <w:r>
        <w:rPr>
          <w:rFonts w:hint="eastAsia" w:ascii="仿宋" w:hAnsi="仿宋" w:eastAsia="仿宋"/>
          <w:color w:val="auto"/>
          <w:sz w:val="24"/>
          <w:highlight w:val="none"/>
          <w:shd w:val="clear" w:color="auto" w:fill="auto"/>
          <w:lang w:val="en-US" w:eastAsia="zh-CN"/>
        </w:rPr>
        <w:t>7</w:t>
      </w:r>
      <w:r>
        <w:rPr>
          <w:rFonts w:hint="eastAsia" w:ascii="仿宋" w:hAnsi="仿宋" w:eastAsia="仿宋"/>
          <w:color w:val="auto"/>
          <w:sz w:val="24"/>
          <w:highlight w:val="none"/>
          <w:shd w:val="clear" w:color="auto" w:fill="auto"/>
        </w:rPr>
        <w:t>）法律、法规和规章规定的其他职责。</w:t>
      </w:r>
    </w:p>
    <w:p w14:paraId="3DA570BD">
      <w:pPr>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lang w:val="en-US" w:eastAsia="zh-CN"/>
        </w:rPr>
        <w:t>5.</w:t>
      </w:r>
      <w:r>
        <w:rPr>
          <w:rFonts w:hint="eastAsia" w:ascii="仿宋" w:hAnsi="仿宋" w:eastAsia="仿宋"/>
          <w:color w:val="auto"/>
          <w:sz w:val="24"/>
          <w:highlight w:val="none"/>
          <w:shd w:val="clear" w:color="auto" w:fill="auto"/>
        </w:rPr>
        <w:t>谈判过程独立、保密。供应商非法干预谈判过程的，其响应文件作为无效处理。</w:t>
      </w:r>
    </w:p>
    <w:p w14:paraId="2CAB86FF">
      <w:pPr>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lang w:val="en-US" w:eastAsia="zh-CN"/>
        </w:rPr>
        <w:t>6.</w:t>
      </w:r>
      <w:r>
        <w:rPr>
          <w:rFonts w:hint="eastAsia" w:ascii="仿宋" w:hAnsi="仿宋" w:eastAsia="仿宋"/>
          <w:color w:val="auto"/>
          <w:sz w:val="24"/>
          <w:highlight w:val="none"/>
          <w:shd w:val="clear" w:color="auto" w:fill="auto"/>
        </w:rPr>
        <w:t>谈判小组评价响应文件，除谈判小组要求其澄清、说明或者纠正而提供的资料外，仅依据响应文件本身的内容，不寻求供应商提供其他外部证据。</w:t>
      </w:r>
    </w:p>
    <w:p w14:paraId="3B874783">
      <w:pPr>
        <w:pStyle w:val="4"/>
        <w:pageBreakBefore w:val="0"/>
        <w:widowControl w:val="0"/>
        <w:kinsoku/>
        <w:wordWrap/>
        <w:overflowPunct/>
        <w:topLinePunct w:val="0"/>
        <w:autoSpaceDE/>
        <w:autoSpaceDN/>
        <w:bidi w:val="0"/>
        <w:adjustRightInd/>
        <w:snapToGrid/>
        <w:spacing w:before="0" w:after="0" w:line="360" w:lineRule="auto"/>
        <w:jc w:val="center"/>
        <w:textAlignment w:val="auto"/>
        <w:outlineLvl w:val="1"/>
        <w:rPr>
          <w:rFonts w:hint="eastAsia" w:ascii="仿宋" w:hAnsi="仿宋" w:eastAsia="仿宋" w:cs="Times New Roman"/>
          <w:color w:val="auto"/>
          <w:sz w:val="28"/>
          <w:szCs w:val="28"/>
          <w:highlight w:val="none"/>
          <w:shd w:val="clear" w:color="auto" w:fill="auto"/>
        </w:rPr>
      </w:pPr>
      <w:r>
        <w:rPr>
          <w:rFonts w:hint="eastAsia" w:ascii="仿宋" w:hAnsi="仿宋" w:eastAsia="仿宋" w:cs="Times New Roman"/>
          <w:color w:val="auto"/>
          <w:sz w:val="28"/>
          <w:szCs w:val="28"/>
          <w:highlight w:val="none"/>
          <w:shd w:val="clear" w:color="auto" w:fill="auto"/>
          <w:lang w:eastAsia="zh-CN"/>
        </w:rPr>
        <w:t>二、</w:t>
      </w:r>
      <w:r>
        <w:rPr>
          <w:rFonts w:hint="eastAsia" w:ascii="仿宋" w:hAnsi="仿宋" w:eastAsia="仿宋" w:cs="Times New Roman"/>
          <w:color w:val="auto"/>
          <w:sz w:val="28"/>
          <w:szCs w:val="28"/>
          <w:highlight w:val="none"/>
          <w:shd w:val="clear" w:color="auto" w:fill="auto"/>
          <w:lang w:val="en-US" w:eastAsia="zh-CN"/>
        </w:rPr>
        <w:t>谈判</w:t>
      </w:r>
      <w:r>
        <w:rPr>
          <w:rFonts w:hint="eastAsia" w:ascii="仿宋" w:hAnsi="仿宋" w:eastAsia="仿宋" w:cs="Times New Roman"/>
          <w:color w:val="auto"/>
          <w:sz w:val="28"/>
          <w:szCs w:val="28"/>
          <w:highlight w:val="none"/>
          <w:shd w:val="clear" w:color="auto" w:fill="auto"/>
        </w:rPr>
        <w:t>程序</w:t>
      </w:r>
    </w:p>
    <w:p w14:paraId="051708F7">
      <w:pPr>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仿宋" w:hAnsi="仿宋" w:eastAsia="仿宋"/>
          <w:b/>
          <w:bCs/>
          <w:color w:val="auto"/>
          <w:sz w:val="24"/>
          <w:highlight w:val="none"/>
          <w:shd w:val="clear" w:color="auto" w:fill="auto"/>
        </w:rPr>
      </w:pPr>
      <w:r>
        <w:rPr>
          <w:rFonts w:hint="eastAsia" w:ascii="仿宋" w:hAnsi="仿宋" w:eastAsia="仿宋"/>
          <w:b/>
          <w:bCs/>
          <w:color w:val="auto"/>
          <w:sz w:val="24"/>
          <w:highlight w:val="none"/>
          <w:shd w:val="clear" w:color="auto" w:fill="auto"/>
          <w:lang w:val="en-US" w:eastAsia="zh-CN"/>
        </w:rPr>
        <w:t>1.</w:t>
      </w:r>
      <w:r>
        <w:rPr>
          <w:rFonts w:hint="eastAsia" w:ascii="仿宋" w:hAnsi="仿宋" w:eastAsia="仿宋"/>
          <w:b/>
          <w:bCs/>
          <w:color w:val="auto"/>
          <w:sz w:val="24"/>
          <w:highlight w:val="none"/>
          <w:shd w:val="clear" w:color="auto" w:fill="auto"/>
        </w:rPr>
        <w:t>熟悉和理解谈判文件和停止评审。</w:t>
      </w:r>
    </w:p>
    <w:p w14:paraId="3A98A6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ascii="仿宋" w:hAnsi="仿宋" w:eastAsia="仿宋"/>
          <w:bCs/>
          <w:color w:val="auto"/>
          <w:sz w:val="24"/>
          <w:highlight w:val="none"/>
          <w:shd w:val="clear" w:color="auto" w:fill="auto"/>
        </w:rPr>
      </w:pPr>
      <w:r>
        <w:rPr>
          <w:rFonts w:hint="eastAsia" w:ascii="仿宋" w:hAnsi="仿宋" w:eastAsia="仿宋"/>
          <w:b w:val="0"/>
          <w:bCs w:val="0"/>
          <w:color w:val="auto"/>
          <w:sz w:val="24"/>
          <w:highlight w:val="none"/>
          <w:shd w:val="clear" w:color="auto" w:fill="auto"/>
          <w:lang w:val="en-US" w:eastAsia="zh-CN"/>
        </w:rPr>
        <w:t>2.谈判小组正式评审前，应当对谈判文件进行熟悉和理解，内容主要包括谈判文件中供应商资格条件要求、采购项目技术、服务和商务要求、评审方法和标准、采购政策要求以及采购合同主要条款等。</w:t>
      </w:r>
    </w:p>
    <w:p w14:paraId="20867AD7">
      <w:pPr>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仿宋" w:hAnsi="仿宋" w:eastAsia="仿宋"/>
          <w:b/>
          <w:bCs/>
          <w:color w:val="auto"/>
          <w:sz w:val="24"/>
          <w:highlight w:val="none"/>
          <w:shd w:val="clear" w:color="auto" w:fill="auto"/>
          <w:lang w:val="en-US" w:eastAsia="zh-CN"/>
        </w:rPr>
      </w:pPr>
      <w:r>
        <w:rPr>
          <w:rFonts w:hint="eastAsia" w:ascii="仿宋" w:hAnsi="仿宋" w:eastAsia="仿宋"/>
          <w:b/>
          <w:bCs/>
          <w:color w:val="auto"/>
          <w:sz w:val="24"/>
          <w:highlight w:val="none"/>
          <w:shd w:val="clear" w:color="auto" w:fill="auto"/>
          <w:lang w:val="en-US" w:eastAsia="zh-CN"/>
        </w:rPr>
        <w:t>3.资格性审查</w:t>
      </w:r>
    </w:p>
    <w:p w14:paraId="14CB551A">
      <w:pPr>
        <w:pageBreakBefore w:val="0"/>
        <w:widowControl w:val="0"/>
        <w:kinsoku/>
        <w:wordWrap/>
        <w:overflowPunct/>
        <w:topLinePunct w:val="0"/>
        <w:autoSpaceDE/>
        <w:autoSpaceDN/>
        <w:bidi w:val="0"/>
        <w:adjustRightInd/>
        <w:snapToGrid/>
        <w:spacing w:line="360" w:lineRule="auto"/>
        <w:ind w:firstLine="240" w:firstLineChars="100"/>
        <w:textAlignment w:val="auto"/>
        <w:rPr>
          <w:rFonts w:ascii="仿宋" w:hAnsi="仿宋" w:eastAsia="仿宋"/>
          <w:bCs/>
          <w:color w:val="auto"/>
          <w:sz w:val="24"/>
          <w:highlight w:val="none"/>
          <w:shd w:val="clear" w:color="auto" w:fill="auto"/>
        </w:rPr>
      </w:pPr>
      <w:r>
        <w:rPr>
          <w:rFonts w:hint="eastAsia" w:ascii="仿宋" w:hAnsi="仿宋" w:eastAsia="仿宋"/>
          <w:bCs/>
          <w:color w:val="auto"/>
          <w:sz w:val="24"/>
          <w:highlight w:val="none"/>
          <w:shd w:val="clear" w:color="auto" w:fill="auto"/>
          <w:lang w:eastAsia="zh-CN"/>
        </w:rPr>
        <w:t>（</w:t>
      </w:r>
      <w:r>
        <w:rPr>
          <w:rFonts w:hint="eastAsia" w:ascii="仿宋" w:hAnsi="仿宋" w:eastAsia="仿宋"/>
          <w:bCs/>
          <w:color w:val="auto"/>
          <w:sz w:val="24"/>
          <w:highlight w:val="none"/>
          <w:shd w:val="clear" w:color="auto" w:fill="auto"/>
          <w:lang w:val="en-US" w:eastAsia="zh-CN"/>
        </w:rPr>
        <w:t>1</w:t>
      </w:r>
      <w:r>
        <w:rPr>
          <w:rFonts w:hint="eastAsia" w:ascii="仿宋" w:hAnsi="仿宋" w:eastAsia="仿宋"/>
          <w:bCs/>
          <w:color w:val="auto"/>
          <w:sz w:val="24"/>
          <w:highlight w:val="none"/>
          <w:shd w:val="clear" w:color="auto" w:fill="auto"/>
          <w:lang w:eastAsia="zh-CN"/>
        </w:rPr>
        <w:t>）</w:t>
      </w:r>
      <w:r>
        <w:rPr>
          <w:rFonts w:hint="eastAsia" w:ascii="仿宋" w:hAnsi="仿宋" w:eastAsia="仿宋"/>
          <w:bCs/>
          <w:color w:val="auto"/>
          <w:sz w:val="24"/>
          <w:highlight w:val="none"/>
          <w:shd w:val="clear" w:color="auto" w:fill="auto"/>
        </w:rPr>
        <w:t>谈判小组应依据法律法规和谈判文件的规定，对响应文件是否按照规定要求提供资格性证明材料、是否属于禁止参加谈判的供应商等进行审查，以确定供应商是否具备谈判资格。</w:t>
      </w:r>
    </w:p>
    <w:p w14:paraId="08AE037E">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outlineLvl w:val="9"/>
        <w:rPr>
          <w:rFonts w:ascii="仿宋" w:hAnsi="仿宋" w:eastAsia="仿宋"/>
          <w:bCs/>
          <w:color w:val="auto"/>
          <w:sz w:val="24"/>
          <w:highlight w:val="none"/>
          <w:shd w:val="clear" w:color="auto" w:fill="auto"/>
        </w:rPr>
      </w:pPr>
      <w:r>
        <w:rPr>
          <w:rFonts w:hint="eastAsia" w:ascii="仿宋" w:hAnsi="仿宋" w:eastAsia="仿宋"/>
          <w:bCs/>
          <w:color w:val="auto"/>
          <w:sz w:val="24"/>
          <w:highlight w:val="none"/>
          <w:shd w:val="clear" w:color="auto" w:fill="auto"/>
          <w:lang w:eastAsia="zh-CN"/>
        </w:rPr>
        <w:t>（</w:t>
      </w:r>
      <w:r>
        <w:rPr>
          <w:rFonts w:hint="eastAsia" w:ascii="仿宋" w:hAnsi="仿宋" w:eastAsia="仿宋"/>
          <w:bCs/>
          <w:color w:val="auto"/>
          <w:sz w:val="24"/>
          <w:highlight w:val="none"/>
          <w:shd w:val="clear" w:color="auto" w:fill="auto"/>
          <w:lang w:val="en-US" w:eastAsia="zh-CN"/>
        </w:rPr>
        <w:t>2</w:t>
      </w:r>
      <w:r>
        <w:rPr>
          <w:rFonts w:hint="eastAsia" w:ascii="仿宋" w:hAnsi="仿宋" w:eastAsia="仿宋"/>
          <w:bCs/>
          <w:color w:val="auto"/>
          <w:sz w:val="24"/>
          <w:highlight w:val="none"/>
          <w:shd w:val="clear" w:color="auto" w:fill="auto"/>
          <w:lang w:eastAsia="zh-CN"/>
        </w:rPr>
        <w:t>）</w:t>
      </w:r>
      <w:r>
        <w:rPr>
          <w:rFonts w:hint="eastAsia" w:ascii="仿宋" w:hAnsi="仿宋" w:eastAsia="仿宋"/>
          <w:bCs/>
          <w:color w:val="auto"/>
          <w:sz w:val="24"/>
          <w:highlight w:val="none"/>
          <w:shd w:val="clear" w:color="auto" w:fill="auto"/>
        </w:rPr>
        <w:t>资格性审查结束后，谈判小组应当出具资格性审查报告，没有通过资格审查的供应商，谈判小组应当在资格审查报告中说明原因。</w:t>
      </w:r>
    </w:p>
    <w:p w14:paraId="7A63FFC7">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outlineLvl w:val="9"/>
        <w:rPr>
          <w:rFonts w:ascii="仿宋" w:hAnsi="仿宋" w:eastAsia="仿宋"/>
          <w:bCs/>
          <w:color w:val="auto"/>
          <w:sz w:val="24"/>
          <w:highlight w:val="none"/>
          <w:shd w:val="clear" w:color="auto" w:fill="auto"/>
        </w:rPr>
      </w:pPr>
      <w:r>
        <w:rPr>
          <w:rFonts w:hint="eastAsia" w:ascii="仿宋" w:hAnsi="仿宋" w:eastAsia="仿宋"/>
          <w:bCs/>
          <w:color w:val="auto"/>
          <w:sz w:val="24"/>
          <w:highlight w:val="none"/>
          <w:shd w:val="clear" w:color="auto" w:fill="auto"/>
          <w:lang w:eastAsia="zh-CN"/>
        </w:rPr>
        <w:t>（</w:t>
      </w:r>
      <w:r>
        <w:rPr>
          <w:rFonts w:hint="eastAsia" w:ascii="仿宋" w:hAnsi="仿宋" w:eastAsia="仿宋"/>
          <w:bCs/>
          <w:color w:val="auto"/>
          <w:sz w:val="24"/>
          <w:highlight w:val="none"/>
          <w:shd w:val="clear" w:color="auto" w:fill="auto"/>
          <w:lang w:val="en-US" w:eastAsia="zh-CN"/>
        </w:rPr>
        <w:t>3</w:t>
      </w:r>
      <w:r>
        <w:rPr>
          <w:rFonts w:hint="eastAsia" w:ascii="仿宋" w:hAnsi="仿宋" w:eastAsia="仿宋"/>
          <w:bCs/>
          <w:color w:val="auto"/>
          <w:sz w:val="24"/>
          <w:highlight w:val="none"/>
          <w:shd w:val="clear" w:color="auto" w:fill="auto"/>
          <w:lang w:eastAsia="zh-CN"/>
        </w:rPr>
        <w:t>）</w:t>
      </w:r>
      <w:r>
        <w:rPr>
          <w:rFonts w:hint="eastAsia" w:ascii="仿宋" w:hAnsi="仿宋" w:eastAsia="仿宋"/>
          <w:bCs/>
          <w:color w:val="auto"/>
          <w:sz w:val="24"/>
          <w:highlight w:val="none"/>
          <w:shd w:val="clear" w:color="auto" w:fill="auto"/>
        </w:rPr>
        <w:t>采购代理机构宣布未通过资格性审查的供应商名单时，应当告知供应商未通过审查的原因。</w:t>
      </w:r>
    </w:p>
    <w:p w14:paraId="42C57ABE">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outlineLvl w:val="9"/>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lang w:eastAsia="zh-CN"/>
        </w:rPr>
        <w:t>（</w:t>
      </w:r>
      <w:r>
        <w:rPr>
          <w:rFonts w:hint="eastAsia" w:ascii="仿宋" w:hAnsi="仿宋" w:eastAsia="仿宋"/>
          <w:color w:val="auto"/>
          <w:sz w:val="24"/>
          <w:highlight w:val="none"/>
          <w:shd w:val="clear" w:color="auto" w:fill="auto"/>
          <w:lang w:val="en-US" w:eastAsia="zh-CN"/>
        </w:rPr>
        <w:t>4</w:t>
      </w:r>
      <w:r>
        <w:rPr>
          <w:rFonts w:hint="eastAsia" w:ascii="仿宋" w:hAnsi="仿宋" w:eastAsia="仿宋"/>
          <w:color w:val="auto"/>
          <w:sz w:val="24"/>
          <w:highlight w:val="none"/>
          <w:shd w:val="clear" w:color="auto" w:fill="auto"/>
          <w:lang w:eastAsia="zh-CN"/>
        </w:rPr>
        <w:t>）</w:t>
      </w:r>
      <w:r>
        <w:rPr>
          <w:rFonts w:hint="eastAsia" w:ascii="仿宋" w:hAnsi="仿宋" w:eastAsia="仿宋"/>
          <w:color w:val="auto"/>
          <w:sz w:val="24"/>
          <w:highlight w:val="none"/>
          <w:shd w:val="clear" w:color="auto" w:fill="auto"/>
        </w:rPr>
        <w:t>通过资格性审查的供应商不足3家的，终止本次采购活动，并发布终止采购活动公告。</w:t>
      </w:r>
    </w:p>
    <w:p w14:paraId="4579D994">
      <w:pPr>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仿宋" w:hAnsi="仿宋" w:eastAsia="仿宋"/>
          <w:b/>
          <w:bCs/>
          <w:color w:val="auto"/>
          <w:sz w:val="24"/>
          <w:highlight w:val="none"/>
          <w:shd w:val="clear" w:color="auto" w:fill="auto"/>
          <w:lang w:val="en-US" w:eastAsia="zh-CN"/>
        </w:rPr>
      </w:pPr>
      <w:r>
        <w:rPr>
          <w:rFonts w:hint="eastAsia" w:ascii="仿宋" w:hAnsi="仿宋" w:eastAsia="仿宋"/>
          <w:b/>
          <w:bCs/>
          <w:color w:val="auto"/>
          <w:sz w:val="24"/>
          <w:highlight w:val="none"/>
          <w:shd w:val="clear" w:color="auto" w:fill="auto"/>
          <w:lang w:val="en-US" w:eastAsia="zh-CN"/>
        </w:rPr>
        <w:t>4.符合性审查</w:t>
      </w:r>
    </w:p>
    <w:p w14:paraId="3D7F7CBE">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outlineLvl w:val="9"/>
        <w:rPr>
          <w:rFonts w:hint="eastAsia" w:ascii="仿宋" w:hAnsi="仿宋" w:eastAsia="仿宋" w:cs="Times New Roman"/>
          <w:bCs/>
          <w:color w:val="auto"/>
          <w:sz w:val="24"/>
          <w:highlight w:val="none"/>
          <w:shd w:val="clear" w:color="auto" w:fill="auto"/>
          <w:lang w:val="en-US" w:eastAsia="zh-CN"/>
        </w:rPr>
      </w:pPr>
      <w:r>
        <w:rPr>
          <w:rFonts w:hint="eastAsia" w:ascii="仿宋" w:hAnsi="仿宋" w:eastAsia="仿宋" w:cs="Times New Roman"/>
          <w:b w:val="0"/>
          <w:bCs w:val="0"/>
          <w:color w:val="auto"/>
          <w:sz w:val="24"/>
          <w:highlight w:val="none"/>
          <w:shd w:val="clear" w:color="auto" w:fill="auto"/>
          <w:lang w:val="en-US" w:eastAsia="zh-CN"/>
        </w:rPr>
        <w:t>谈判开始前，谈判小组对供应商首次提交的响应文件（包括报价）进行审查，审查内容为谈判文件中的</w:t>
      </w:r>
      <w:r>
        <w:rPr>
          <w:rFonts w:hint="eastAsia" w:ascii="仿宋" w:hAnsi="仿宋" w:eastAsia="仿宋" w:cs="Times New Roman"/>
          <w:b/>
          <w:bCs/>
          <w:color w:val="auto"/>
          <w:sz w:val="24"/>
          <w:highlight w:val="none"/>
          <w:shd w:val="clear" w:color="auto" w:fill="auto"/>
          <w:lang w:val="en-US" w:eastAsia="zh-CN"/>
        </w:rPr>
        <w:t>所有实质性要求</w:t>
      </w:r>
      <w:r>
        <w:rPr>
          <w:rFonts w:hint="eastAsia" w:ascii="仿宋" w:hAnsi="仿宋" w:eastAsia="仿宋" w:cs="Times New Roman"/>
          <w:b w:val="0"/>
          <w:bCs w:val="0"/>
          <w:color w:val="auto"/>
          <w:sz w:val="24"/>
          <w:highlight w:val="none"/>
          <w:shd w:val="clear" w:color="auto" w:fill="auto"/>
          <w:lang w:val="en-US" w:eastAsia="zh-CN"/>
        </w:rPr>
        <w:t>。经审查不符合实质性要求，其响应文件应作无效处理，并在谈判报告中予以记录。</w:t>
      </w:r>
    </w:p>
    <w:p w14:paraId="099C884B">
      <w:pPr>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仿宋" w:hAnsi="仿宋" w:eastAsia="仿宋"/>
          <w:b/>
          <w:bCs/>
          <w:color w:val="auto"/>
          <w:sz w:val="24"/>
          <w:highlight w:val="none"/>
          <w:shd w:val="clear" w:color="auto" w:fill="auto"/>
          <w:lang w:val="en-US" w:eastAsia="zh-CN"/>
        </w:rPr>
      </w:pPr>
      <w:r>
        <w:rPr>
          <w:rFonts w:hint="eastAsia" w:ascii="仿宋" w:hAnsi="仿宋" w:eastAsia="仿宋"/>
          <w:b/>
          <w:bCs/>
          <w:color w:val="auto"/>
          <w:sz w:val="24"/>
          <w:highlight w:val="none"/>
          <w:shd w:val="clear" w:color="auto" w:fill="auto"/>
          <w:lang w:val="en-US" w:eastAsia="zh-CN"/>
        </w:rPr>
        <w:t>5.谈判</w:t>
      </w:r>
    </w:p>
    <w:p w14:paraId="0FA00216">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ascii="仿宋" w:hAnsi="仿宋" w:eastAsia="仿宋"/>
          <w:bCs/>
          <w:color w:val="auto"/>
          <w:sz w:val="24"/>
          <w:highlight w:val="none"/>
          <w:shd w:val="clear" w:color="auto" w:fill="auto"/>
        </w:rPr>
      </w:pPr>
      <w:r>
        <w:rPr>
          <w:rFonts w:hint="eastAsia" w:ascii="仿宋" w:hAnsi="仿宋" w:eastAsia="仿宋"/>
          <w:bCs/>
          <w:color w:val="auto"/>
          <w:sz w:val="24"/>
          <w:highlight w:val="none"/>
          <w:shd w:val="clear" w:color="auto" w:fill="auto"/>
          <w:lang w:eastAsia="zh-CN"/>
        </w:rPr>
        <w:t>（</w:t>
      </w:r>
      <w:r>
        <w:rPr>
          <w:rFonts w:hint="eastAsia" w:ascii="仿宋" w:hAnsi="仿宋" w:eastAsia="仿宋"/>
          <w:bCs/>
          <w:color w:val="auto"/>
          <w:sz w:val="24"/>
          <w:highlight w:val="none"/>
          <w:shd w:val="clear" w:color="auto" w:fill="auto"/>
          <w:lang w:val="en-US" w:eastAsia="zh-CN"/>
        </w:rPr>
        <w:t>1</w:t>
      </w:r>
      <w:r>
        <w:rPr>
          <w:rFonts w:hint="eastAsia" w:ascii="仿宋" w:hAnsi="仿宋" w:eastAsia="仿宋"/>
          <w:bCs/>
          <w:color w:val="auto"/>
          <w:sz w:val="24"/>
          <w:highlight w:val="none"/>
          <w:shd w:val="clear" w:color="auto" w:fill="auto"/>
          <w:lang w:eastAsia="zh-CN"/>
        </w:rPr>
        <w:t>）</w:t>
      </w:r>
      <w:r>
        <w:rPr>
          <w:rFonts w:hint="eastAsia" w:ascii="仿宋" w:hAnsi="仿宋" w:eastAsia="仿宋"/>
          <w:bCs/>
          <w:color w:val="auto"/>
          <w:sz w:val="24"/>
          <w:highlight w:val="none"/>
          <w:shd w:val="clear" w:color="auto" w:fill="auto"/>
        </w:rPr>
        <w:t>谈判小组所有成员集中与单一供应商分别进行一轮或多轮谈判，并给予所有参加谈判的供应商平等的谈判机会。谈判顺序以现场抽签的方式确定。谈判过程中，谈判小组可以根据谈判情况调整谈判轮次。</w:t>
      </w:r>
    </w:p>
    <w:p w14:paraId="7162C8B8">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ascii="仿宋" w:hAnsi="仿宋" w:eastAsia="仿宋"/>
          <w:bCs/>
          <w:color w:val="auto"/>
          <w:sz w:val="24"/>
          <w:highlight w:val="none"/>
          <w:shd w:val="clear" w:color="auto" w:fill="auto"/>
        </w:rPr>
      </w:pPr>
      <w:r>
        <w:rPr>
          <w:rFonts w:hint="eastAsia" w:ascii="仿宋" w:hAnsi="仿宋" w:eastAsia="仿宋"/>
          <w:bCs/>
          <w:color w:val="auto"/>
          <w:sz w:val="24"/>
          <w:highlight w:val="none"/>
          <w:shd w:val="clear" w:color="auto" w:fill="auto"/>
          <w:lang w:eastAsia="zh-CN"/>
        </w:rPr>
        <w:t>（</w:t>
      </w:r>
      <w:r>
        <w:rPr>
          <w:rFonts w:hint="eastAsia" w:ascii="仿宋" w:hAnsi="仿宋" w:eastAsia="仿宋"/>
          <w:bCs/>
          <w:color w:val="auto"/>
          <w:sz w:val="24"/>
          <w:highlight w:val="none"/>
          <w:shd w:val="clear" w:color="auto" w:fill="auto"/>
          <w:lang w:val="en-US" w:eastAsia="zh-CN"/>
        </w:rPr>
        <w:t>2</w:t>
      </w:r>
      <w:r>
        <w:rPr>
          <w:rFonts w:hint="eastAsia" w:ascii="仿宋" w:hAnsi="仿宋" w:eastAsia="仿宋"/>
          <w:bCs/>
          <w:color w:val="auto"/>
          <w:sz w:val="24"/>
          <w:highlight w:val="none"/>
          <w:shd w:val="clear" w:color="auto" w:fill="auto"/>
          <w:lang w:eastAsia="zh-CN"/>
        </w:rPr>
        <w:t>）</w:t>
      </w:r>
      <w:r>
        <w:rPr>
          <w:rFonts w:hint="eastAsia" w:ascii="仿宋" w:hAnsi="仿宋" w:eastAsia="仿宋"/>
          <w:bCs/>
          <w:color w:val="auto"/>
          <w:sz w:val="24"/>
          <w:highlight w:val="none"/>
          <w:shd w:val="clear" w:color="auto" w:fill="auto"/>
        </w:rPr>
        <w:t>每轮谈判开始前，谈判小组应根据谈判文件的规定，并结合各供应商的响应文件拟定谈判内容。</w:t>
      </w:r>
    </w:p>
    <w:p w14:paraId="5FA65B41">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ascii="仿宋" w:hAnsi="仿宋" w:eastAsia="仿宋"/>
          <w:bCs/>
          <w:color w:val="auto"/>
          <w:sz w:val="24"/>
          <w:highlight w:val="none"/>
          <w:shd w:val="clear" w:color="auto" w:fill="auto"/>
        </w:rPr>
      </w:pPr>
      <w:r>
        <w:rPr>
          <w:rFonts w:hint="eastAsia" w:ascii="仿宋" w:hAnsi="仿宋" w:eastAsia="仿宋"/>
          <w:bCs/>
          <w:color w:val="auto"/>
          <w:sz w:val="24"/>
          <w:highlight w:val="none"/>
          <w:shd w:val="clear" w:color="auto" w:fill="auto"/>
          <w:lang w:eastAsia="zh-CN"/>
        </w:rPr>
        <w:t>（</w:t>
      </w:r>
      <w:r>
        <w:rPr>
          <w:rFonts w:hint="eastAsia" w:ascii="仿宋" w:hAnsi="仿宋" w:eastAsia="仿宋"/>
          <w:bCs/>
          <w:color w:val="auto"/>
          <w:sz w:val="24"/>
          <w:highlight w:val="none"/>
          <w:shd w:val="clear" w:color="auto" w:fill="auto"/>
          <w:lang w:val="en-US" w:eastAsia="zh-CN"/>
        </w:rPr>
        <w:t>3</w:t>
      </w:r>
      <w:r>
        <w:rPr>
          <w:rFonts w:hint="eastAsia" w:ascii="仿宋" w:hAnsi="仿宋" w:eastAsia="仿宋"/>
          <w:bCs/>
          <w:color w:val="auto"/>
          <w:sz w:val="24"/>
          <w:highlight w:val="none"/>
          <w:shd w:val="clear" w:color="auto" w:fill="auto"/>
          <w:lang w:eastAsia="zh-CN"/>
        </w:rPr>
        <w:t>）</w:t>
      </w:r>
      <w:r>
        <w:rPr>
          <w:rFonts w:hint="eastAsia" w:ascii="仿宋" w:hAnsi="仿宋" w:eastAsia="仿宋"/>
          <w:bCs/>
          <w:color w:val="auto"/>
          <w:sz w:val="24"/>
          <w:highlight w:val="none"/>
          <w:shd w:val="clear" w:color="auto" w:fill="auto"/>
        </w:rPr>
        <w:t>对谈判文件作出的实质性变动是谈判文件的有效组成部分，谈判小组应当及时以书面形式同时通知所有参加谈判的供应商。</w:t>
      </w:r>
    </w:p>
    <w:p w14:paraId="1D2C77E5">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ascii="仿宋" w:hAnsi="仿宋" w:eastAsia="仿宋"/>
          <w:bCs/>
          <w:color w:val="auto"/>
          <w:sz w:val="24"/>
          <w:highlight w:val="none"/>
          <w:shd w:val="clear" w:color="auto" w:fill="auto"/>
        </w:rPr>
      </w:pPr>
      <w:r>
        <w:rPr>
          <w:rFonts w:hint="eastAsia" w:ascii="仿宋" w:hAnsi="仿宋" w:eastAsia="仿宋"/>
          <w:bCs/>
          <w:color w:val="auto"/>
          <w:sz w:val="24"/>
          <w:highlight w:val="none"/>
          <w:shd w:val="clear" w:color="auto" w:fill="auto"/>
          <w:lang w:eastAsia="zh-CN"/>
        </w:rPr>
        <w:t>（</w:t>
      </w:r>
      <w:r>
        <w:rPr>
          <w:rFonts w:hint="eastAsia" w:ascii="仿宋" w:hAnsi="仿宋" w:eastAsia="仿宋"/>
          <w:bCs/>
          <w:color w:val="auto"/>
          <w:sz w:val="24"/>
          <w:highlight w:val="none"/>
          <w:shd w:val="clear" w:color="auto" w:fill="auto"/>
          <w:lang w:val="en-US" w:eastAsia="zh-CN"/>
        </w:rPr>
        <w:t>4</w:t>
      </w:r>
      <w:r>
        <w:rPr>
          <w:rFonts w:hint="eastAsia" w:ascii="仿宋" w:hAnsi="仿宋" w:eastAsia="仿宋"/>
          <w:bCs/>
          <w:color w:val="auto"/>
          <w:sz w:val="24"/>
          <w:highlight w:val="none"/>
          <w:shd w:val="clear" w:color="auto" w:fill="auto"/>
          <w:lang w:eastAsia="zh-CN"/>
        </w:rPr>
        <w:t>）</w:t>
      </w:r>
      <w:r>
        <w:rPr>
          <w:rFonts w:hint="eastAsia" w:ascii="仿宋" w:hAnsi="仿宋" w:eastAsia="仿宋"/>
          <w:bCs/>
          <w:color w:val="auto"/>
          <w:sz w:val="24"/>
          <w:highlight w:val="none"/>
          <w:shd w:val="clear" w:color="auto" w:fill="auto"/>
        </w:rPr>
        <w:t>谈判过程中，谈判文件变动的，供应商应当按照谈判文件的变动情况和谈判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14:paraId="539BABC8">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bCs/>
          <w:color w:val="auto"/>
          <w:sz w:val="24"/>
          <w:highlight w:val="none"/>
          <w:shd w:val="clear" w:color="auto" w:fill="auto"/>
        </w:rPr>
      </w:pPr>
      <w:r>
        <w:rPr>
          <w:rFonts w:hint="eastAsia" w:ascii="仿宋" w:hAnsi="仿宋" w:eastAsia="仿宋"/>
          <w:bCs/>
          <w:color w:val="auto"/>
          <w:sz w:val="24"/>
          <w:highlight w:val="none"/>
          <w:shd w:val="clear" w:color="auto" w:fill="auto"/>
          <w:lang w:eastAsia="zh-CN"/>
        </w:rPr>
        <w:t>（</w:t>
      </w:r>
      <w:r>
        <w:rPr>
          <w:rFonts w:hint="eastAsia" w:ascii="仿宋" w:hAnsi="仿宋" w:eastAsia="仿宋"/>
          <w:bCs/>
          <w:color w:val="auto"/>
          <w:sz w:val="24"/>
          <w:highlight w:val="none"/>
          <w:shd w:val="clear" w:color="auto" w:fill="auto"/>
          <w:lang w:val="en-US" w:eastAsia="zh-CN"/>
        </w:rPr>
        <w:t>5</w:t>
      </w:r>
      <w:r>
        <w:rPr>
          <w:rFonts w:hint="eastAsia" w:ascii="仿宋" w:hAnsi="仿宋" w:eastAsia="仿宋"/>
          <w:bCs/>
          <w:color w:val="auto"/>
          <w:sz w:val="24"/>
          <w:highlight w:val="none"/>
          <w:shd w:val="clear" w:color="auto" w:fill="auto"/>
          <w:lang w:eastAsia="zh-CN"/>
        </w:rPr>
        <w:t>）</w:t>
      </w:r>
      <w:r>
        <w:rPr>
          <w:rFonts w:hint="eastAsia" w:ascii="仿宋" w:hAnsi="仿宋" w:eastAsia="仿宋"/>
          <w:bCs/>
          <w:color w:val="auto"/>
          <w:sz w:val="24"/>
          <w:highlight w:val="none"/>
          <w:shd w:val="clear" w:color="auto" w:fill="auto"/>
        </w:rPr>
        <w:t>经最终谈判后</w:t>
      </w:r>
      <w:r>
        <w:rPr>
          <w:rFonts w:hint="eastAsia" w:ascii="仿宋" w:hAnsi="仿宋" w:eastAsia="仿宋"/>
          <w:bCs/>
          <w:color w:val="auto"/>
          <w:sz w:val="24"/>
          <w:highlight w:val="none"/>
          <w:shd w:val="clear" w:color="auto" w:fill="auto"/>
          <w:lang w:eastAsia="zh-CN"/>
        </w:rPr>
        <w:t>，</w:t>
      </w:r>
      <w:r>
        <w:rPr>
          <w:rFonts w:hint="eastAsia" w:ascii="仿宋" w:hAnsi="仿宋" w:eastAsia="仿宋"/>
          <w:bCs/>
          <w:color w:val="auto"/>
          <w:sz w:val="24"/>
          <w:highlight w:val="none"/>
          <w:shd w:val="clear" w:color="auto" w:fill="auto"/>
        </w:rPr>
        <w:t xml:space="preserve">响应文件仍有下列情况之一的，应按照无效响应文件处理： </w:t>
      </w:r>
    </w:p>
    <w:p w14:paraId="65F9AC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bCs/>
          <w:color w:val="auto"/>
          <w:sz w:val="24"/>
          <w:highlight w:val="none"/>
          <w:shd w:val="clear" w:color="auto" w:fill="auto"/>
        </w:rPr>
      </w:pPr>
      <w:r>
        <w:rPr>
          <w:rFonts w:hint="eastAsia" w:ascii="仿宋" w:hAnsi="仿宋" w:eastAsia="仿宋"/>
          <w:bCs/>
          <w:color w:val="auto"/>
          <w:sz w:val="24"/>
          <w:highlight w:val="none"/>
          <w:shd w:val="clear" w:color="auto" w:fill="auto"/>
          <w:lang w:val="en-US" w:eastAsia="zh-CN"/>
        </w:rPr>
        <w:t>A.</w:t>
      </w:r>
      <w:r>
        <w:rPr>
          <w:rFonts w:hint="eastAsia" w:ascii="仿宋" w:hAnsi="仿宋" w:eastAsia="仿宋"/>
          <w:bCs/>
          <w:color w:val="auto"/>
          <w:sz w:val="24"/>
          <w:highlight w:val="none"/>
          <w:shd w:val="clear" w:color="auto" w:fill="auto"/>
        </w:rPr>
        <w:t xml:space="preserve">响应文件仍不能实质响应采购文件的实质性要求的；  </w:t>
      </w:r>
    </w:p>
    <w:p w14:paraId="3020BC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bCs/>
          <w:color w:val="auto"/>
          <w:sz w:val="24"/>
          <w:highlight w:val="none"/>
          <w:shd w:val="clear" w:color="auto" w:fill="auto"/>
        </w:rPr>
      </w:pPr>
      <w:r>
        <w:rPr>
          <w:rFonts w:hint="eastAsia" w:ascii="仿宋" w:hAnsi="仿宋" w:eastAsia="仿宋"/>
          <w:bCs/>
          <w:color w:val="auto"/>
          <w:sz w:val="24"/>
          <w:highlight w:val="none"/>
          <w:shd w:val="clear" w:color="auto" w:fill="auto"/>
          <w:lang w:val="en-US" w:eastAsia="zh-CN"/>
        </w:rPr>
        <w:t>B.</w:t>
      </w:r>
      <w:r>
        <w:rPr>
          <w:rFonts w:hint="eastAsia" w:ascii="仿宋" w:hAnsi="仿宋" w:eastAsia="仿宋"/>
          <w:bCs/>
          <w:color w:val="auto"/>
          <w:sz w:val="24"/>
          <w:highlight w:val="none"/>
          <w:shd w:val="clear" w:color="auto" w:fill="auto"/>
        </w:rPr>
        <w:t>响应文件中仍有谈判文件规定的其他无效响应情形的。</w:t>
      </w:r>
    </w:p>
    <w:p w14:paraId="5E5A1214">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bCs/>
          <w:color w:val="auto"/>
          <w:sz w:val="24"/>
          <w:highlight w:val="none"/>
          <w:shd w:val="clear" w:color="auto" w:fill="auto"/>
          <w:lang w:eastAsia="zh-CN"/>
        </w:rPr>
      </w:pPr>
      <w:r>
        <w:rPr>
          <w:rFonts w:hint="eastAsia" w:ascii="仿宋" w:hAnsi="仿宋" w:eastAsia="仿宋"/>
          <w:bCs/>
          <w:color w:val="auto"/>
          <w:sz w:val="24"/>
          <w:highlight w:val="none"/>
          <w:shd w:val="clear" w:color="auto" w:fill="auto"/>
          <w:lang w:eastAsia="zh-CN"/>
        </w:rPr>
        <w:t>（</w:t>
      </w:r>
      <w:r>
        <w:rPr>
          <w:rFonts w:hint="eastAsia" w:ascii="仿宋" w:hAnsi="仿宋" w:eastAsia="仿宋"/>
          <w:bCs/>
          <w:color w:val="auto"/>
          <w:sz w:val="24"/>
          <w:highlight w:val="none"/>
          <w:shd w:val="clear" w:color="auto" w:fill="auto"/>
          <w:lang w:val="en-US" w:eastAsia="zh-CN"/>
        </w:rPr>
        <w:t>6</w:t>
      </w:r>
      <w:r>
        <w:rPr>
          <w:rFonts w:hint="eastAsia" w:ascii="仿宋" w:hAnsi="仿宋" w:eastAsia="仿宋"/>
          <w:bCs/>
          <w:color w:val="auto"/>
          <w:sz w:val="24"/>
          <w:highlight w:val="none"/>
          <w:shd w:val="clear" w:color="auto" w:fill="auto"/>
          <w:lang w:eastAsia="zh-CN"/>
        </w:rPr>
        <w:t>）谈判完成后，谈判小组应出具谈判情况记录表，谈判情况记录表需包含谈判内容、谈判意见、实质性变动内容等。</w:t>
      </w:r>
    </w:p>
    <w:p w14:paraId="3DAD816E">
      <w:pPr>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仿宋" w:hAnsi="仿宋" w:eastAsia="仿宋"/>
          <w:b/>
          <w:bCs/>
          <w:color w:val="auto"/>
          <w:sz w:val="24"/>
          <w:highlight w:val="none"/>
          <w:shd w:val="clear" w:color="auto" w:fill="auto"/>
          <w:lang w:val="en-US" w:eastAsia="zh-CN"/>
        </w:rPr>
      </w:pPr>
      <w:r>
        <w:rPr>
          <w:rFonts w:hint="eastAsia" w:ascii="仿宋" w:hAnsi="仿宋" w:eastAsia="仿宋"/>
          <w:b/>
          <w:bCs/>
          <w:color w:val="auto"/>
          <w:sz w:val="24"/>
          <w:highlight w:val="none"/>
          <w:shd w:val="clear" w:color="auto" w:fill="auto"/>
          <w:lang w:val="en-US" w:eastAsia="zh-CN"/>
        </w:rPr>
        <w:t>6.最后报价</w:t>
      </w:r>
    </w:p>
    <w:p w14:paraId="477DB1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bCs/>
          <w:color w:val="auto"/>
          <w:sz w:val="24"/>
          <w:highlight w:val="none"/>
          <w:shd w:val="clear" w:color="auto" w:fill="auto"/>
          <w:lang w:val="en-US" w:eastAsia="zh-CN"/>
        </w:rPr>
      </w:pPr>
      <w:r>
        <w:rPr>
          <w:rFonts w:hint="eastAsia" w:ascii="仿宋" w:hAnsi="仿宋" w:eastAsia="仿宋"/>
          <w:bCs/>
          <w:color w:val="auto"/>
          <w:sz w:val="24"/>
          <w:highlight w:val="none"/>
          <w:shd w:val="clear" w:color="auto" w:fill="auto"/>
          <w:lang w:val="en-US" w:eastAsia="zh-CN"/>
        </w:rPr>
        <w:t>（1）谈判结束后，谈判小组应当要求所有实质性响应的供应商在规定时间内统一向谈判小组提交最后报价，提交最后报价的供应商不得少于</w:t>
      </w:r>
      <w:r>
        <w:rPr>
          <w:rFonts w:hint="default" w:ascii="仿宋" w:hAnsi="仿宋" w:eastAsia="仿宋"/>
          <w:bCs/>
          <w:color w:val="auto"/>
          <w:sz w:val="24"/>
          <w:highlight w:val="none"/>
          <w:shd w:val="clear" w:color="auto" w:fill="auto"/>
          <w:lang w:val="en-US" w:eastAsia="zh-CN"/>
        </w:rPr>
        <w:t>3</w:t>
      </w:r>
      <w:r>
        <w:rPr>
          <w:rFonts w:hint="eastAsia" w:ascii="仿宋" w:hAnsi="仿宋" w:eastAsia="仿宋"/>
          <w:bCs/>
          <w:color w:val="auto"/>
          <w:sz w:val="24"/>
          <w:highlight w:val="none"/>
          <w:shd w:val="clear" w:color="auto" w:fill="auto"/>
          <w:lang w:val="en-US" w:eastAsia="zh-CN"/>
        </w:rPr>
        <w:t xml:space="preserve">家。 </w:t>
      </w:r>
    </w:p>
    <w:p w14:paraId="559CDD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bCs/>
          <w:color w:val="auto"/>
          <w:sz w:val="24"/>
          <w:highlight w:val="none"/>
          <w:shd w:val="clear" w:color="auto" w:fill="auto"/>
          <w:lang w:val="en-US" w:eastAsia="zh-CN"/>
        </w:rPr>
      </w:pPr>
      <w:r>
        <w:rPr>
          <w:rFonts w:hint="eastAsia" w:ascii="仿宋" w:hAnsi="仿宋" w:eastAsia="仿宋"/>
          <w:bCs/>
          <w:color w:val="auto"/>
          <w:sz w:val="24"/>
          <w:highlight w:val="none"/>
          <w:shd w:val="clear" w:color="auto" w:fill="auto"/>
          <w:lang w:val="en-US" w:eastAsia="zh-CN"/>
        </w:rPr>
        <w:t xml:space="preserve">（2）涉及两轮（若有）以上报价的，供应商在未提高响应文件中承诺的产品及其服务质量的情况下，其最后报价不得高于对该项目之前的报价，否则谈判小组应当对其响应文件按无效处理。 </w:t>
      </w:r>
    </w:p>
    <w:p w14:paraId="3952D0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bCs/>
          <w:color w:val="auto"/>
          <w:sz w:val="24"/>
          <w:highlight w:val="none"/>
          <w:shd w:val="clear" w:color="auto" w:fill="auto"/>
          <w:lang w:val="en-US" w:eastAsia="zh-CN"/>
        </w:rPr>
      </w:pPr>
      <w:r>
        <w:rPr>
          <w:rFonts w:hint="eastAsia" w:ascii="仿宋" w:hAnsi="仿宋" w:eastAsia="仿宋"/>
          <w:bCs/>
          <w:color w:val="auto"/>
          <w:sz w:val="24"/>
          <w:highlight w:val="none"/>
          <w:shd w:val="clear" w:color="auto" w:fill="auto"/>
          <w:lang w:val="en-US" w:eastAsia="zh-CN"/>
        </w:rPr>
        <w:t xml:space="preserve">（3）供应商最后报价应当由法定代表人（或其授权代表）签字确认或加盖公章，否则无效。最后报价是供应商响应文件的有效组成部分。 </w:t>
      </w:r>
    </w:p>
    <w:p w14:paraId="3E4794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bCs/>
          <w:color w:val="auto"/>
          <w:sz w:val="24"/>
          <w:highlight w:val="none"/>
          <w:shd w:val="clear" w:color="auto" w:fill="auto"/>
          <w:lang w:val="en-US" w:eastAsia="zh-CN"/>
        </w:rPr>
      </w:pPr>
      <w:r>
        <w:rPr>
          <w:rFonts w:hint="eastAsia" w:ascii="仿宋" w:hAnsi="仿宋" w:eastAsia="仿宋"/>
          <w:bCs/>
          <w:color w:val="auto"/>
          <w:sz w:val="24"/>
          <w:highlight w:val="none"/>
          <w:shd w:val="clear" w:color="auto" w:fill="auto"/>
          <w:lang w:val="en-US" w:eastAsia="zh-CN"/>
        </w:rPr>
        <w:t>（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4AA90BA2">
      <w:pPr>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仿宋" w:hAnsi="仿宋" w:eastAsia="仿宋"/>
          <w:b/>
          <w:bCs/>
          <w:color w:val="auto"/>
          <w:sz w:val="24"/>
          <w:highlight w:val="none"/>
          <w:shd w:val="clear" w:color="auto" w:fill="auto"/>
          <w:lang w:val="en-US" w:eastAsia="zh-CN"/>
        </w:rPr>
      </w:pPr>
      <w:r>
        <w:rPr>
          <w:rFonts w:hint="eastAsia" w:ascii="仿宋" w:hAnsi="仿宋" w:eastAsia="仿宋"/>
          <w:b/>
          <w:bCs/>
          <w:color w:val="auto"/>
          <w:sz w:val="24"/>
          <w:highlight w:val="none"/>
          <w:shd w:val="clear" w:color="auto" w:fill="auto"/>
          <w:lang w:val="en-US" w:eastAsia="zh-CN"/>
        </w:rPr>
        <w:t>7.供应商澄清、说明</w:t>
      </w:r>
    </w:p>
    <w:p w14:paraId="7A8DA4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b w:val="0"/>
          <w:color w:val="auto"/>
          <w:sz w:val="24"/>
          <w:szCs w:val="24"/>
          <w:highlight w:val="none"/>
          <w:shd w:val="clear" w:color="auto" w:fill="auto"/>
          <w:lang w:val="en-US" w:eastAsia="zh-CN"/>
        </w:rPr>
      </w:pPr>
      <w:r>
        <w:rPr>
          <w:rFonts w:hint="eastAsia" w:ascii="仿宋" w:hAnsi="仿宋" w:eastAsia="仿宋"/>
          <w:b w:val="0"/>
          <w:color w:val="auto"/>
          <w:sz w:val="24"/>
          <w:szCs w:val="24"/>
          <w:highlight w:val="none"/>
          <w:shd w:val="clear" w:color="auto" w:fill="auto"/>
          <w:lang w:val="en-US" w:eastAsia="zh-CN"/>
        </w:rPr>
        <w:t>（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3A583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highlight w:val="none"/>
          <w:shd w:val="clear" w:color="auto" w:fill="auto"/>
          <w:lang w:val="en-US" w:eastAsia="zh-CN"/>
        </w:rPr>
      </w:pPr>
      <w:r>
        <w:rPr>
          <w:rFonts w:hint="eastAsia" w:ascii="仿宋" w:hAnsi="仿宋" w:eastAsia="仿宋"/>
          <w:b w:val="0"/>
          <w:color w:val="auto"/>
          <w:sz w:val="24"/>
          <w:szCs w:val="24"/>
          <w:highlight w:val="none"/>
          <w:shd w:val="clear" w:color="auto" w:fill="auto"/>
          <w:lang w:val="en-US" w:eastAsia="zh-CN"/>
        </w:rPr>
        <w:t>（2）谈判小组要求供应商澄清、说明或者更正响应文件应当以书面形式作出。供应商的澄清、说明或者更正应当由法定代表人/单位负责人/本人或其授权代表签字或者加盖公章。</w:t>
      </w:r>
    </w:p>
    <w:p w14:paraId="5C7B7D53">
      <w:pPr>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仿宋" w:hAnsi="仿宋" w:eastAsia="仿宋"/>
          <w:b/>
          <w:bCs/>
          <w:color w:val="auto"/>
          <w:sz w:val="24"/>
          <w:highlight w:val="none"/>
          <w:shd w:val="clear" w:color="auto" w:fill="auto"/>
          <w:lang w:val="en-US" w:eastAsia="zh-CN"/>
        </w:rPr>
      </w:pPr>
      <w:r>
        <w:rPr>
          <w:rFonts w:hint="eastAsia" w:ascii="仿宋" w:hAnsi="仿宋" w:eastAsia="仿宋"/>
          <w:b/>
          <w:bCs/>
          <w:color w:val="auto"/>
          <w:sz w:val="24"/>
          <w:highlight w:val="none"/>
          <w:shd w:val="clear" w:color="auto" w:fill="auto"/>
          <w:lang w:val="en-US" w:eastAsia="zh-CN"/>
        </w:rPr>
        <w:t>8.谈判小组复核</w:t>
      </w:r>
    </w:p>
    <w:p w14:paraId="497A39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bCs/>
          <w:color w:val="auto"/>
          <w:sz w:val="24"/>
          <w:highlight w:val="none"/>
          <w:shd w:val="clear" w:color="auto" w:fill="auto"/>
          <w:lang w:val="en-US" w:eastAsia="zh-CN"/>
        </w:rPr>
      </w:pPr>
      <w:r>
        <w:rPr>
          <w:rFonts w:hint="eastAsia" w:ascii="仿宋" w:hAnsi="仿宋" w:eastAsia="仿宋"/>
          <w:bCs/>
          <w:color w:val="auto"/>
          <w:sz w:val="24"/>
          <w:highlight w:val="none"/>
          <w:shd w:val="clear" w:color="auto" w:fill="auto"/>
          <w:lang w:val="en-US" w:eastAsia="zh-CN"/>
        </w:rPr>
        <w:t>供应商最后报价结束后，谈判小组应当进行评审复核，对拟推荐为成交候选供应商的、报价最低的、供应商资格审查未通过的、供应商响应文件作无效处理的重点复核。</w:t>
      </w:r>
    </w:p>
    <w:p w14:paraId="21056BC8">
      <w:pPr>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仿宋" w:hAnsi="仿宋" w:eastAsia="仿宋"/>
          <w:b/>
          <w:bCs/>
          <w:color w:val="auto"/>
          <w:sz w:val="24"/>
          <w:highlight w:val="none"/>
          <w:shd w:val="clear" w:color="auto" w:fill="auto"/>
          <w:lang w:val="en-US" w:eastAsia="zh-CN"/>
        </w:rPr>
      </w:pPr>
      <w:r>
        <w:rPr>
          <w:rFonts w:hint="eastAsia" w:ascii="仿宋" w:hAnsi="仿宋" w:eastAsia="仿宋"/>
          <w:b/>
          <w:bCs/>
          <w:color w:val="auto"/>
          <w:sz w:val="24"/>
          <w:highlight w:val="none"/>
          <w:shd w:val="clear" w:color="auto" w:fill="auto"/>
          <w:lang w:val="en-US" w:eastAsia="zh-CN"/>
        </w:rPr>
        <w:t>9.推荐成交候选供应商</w:t>
      </w:r>
    </w:p>
    <w:p w14:paraId="2385E5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bCs/>
          <w:color w:val="auto"/>
          <w:sz w:val="24"/>
          <w:highlight w:val="none"/>
          <w:shd w:val="clear" w:color="auto" w:fill="auto"/>
          <w:lang w:val="en-US" w:eastAsia="zh-CN"/>
        </w:rPr>
      </w:pPr>
      <w:r>
        <w:rPr>
          <w:rFonts w:hint="eastAsia" w:ascii="仿宋" w:hAnsi="仿宋" w:eastAsia="仿宋"/>
          <w:bCs/>
          <w:color w:val="auto"/>
          <w:sz w:val="24"/>
          <w:highlight w:val="none"/>
          <w:shd w:val="clear" w:color="auto" w:fill="auto"/>
          <w:lang w:val="en-US" w:eastAsia="zh-CN"/>
        </w:rPr>
        <w:t>（1）谈判小组复核后，应当从质量和服务均能满足采购文件实质性响应要求的供应商中，按照最后报价由低到高顺序推荐成交候选供应商，并编写谈判报告。供应商报价相同的，对不发达地区或少数民族地区的供应商，或响应产品属于优先采购范围内的供应商实行优先推荐。多家供应商符合优先推荐条件的，不再区分优先顺序，排名并列。均不符合优先推荐条件的，排名并列。（不发达地区或少数民族地区的供应商需提供属于不发达地区或少数民族地区企业的相关证明材料，或供应商注册地为少数民族地区；响应产品属于优先采购范围内的，需提供谈判文件第二章中规定的证明材料。）</w:t>
      </w:r>
    </w:p>
    <w:p w14:paraId="731D1710">
      <w:pPr>
        <w:keepNext w:val="0"/>
        <w:keepLines w:val="0"/>
        <w:pageBreakBefore w:val="0"/>
        <w:widowControl w:val="0"/>
        <w:numPr>
          <w:ilvl w:val="0"/>
          <w:numId w:val="0"/>
        </w:numPr>
        <w:tabs>
          <w:tab w:val="left" w:pos="1155"/>
        </w:tabs>
        <w:kinsoku/>
        <w:wordWrap/>
        <w:overflowPunct/>
        <w:topLinePunct w:val="0"/>
        <w:autoSpaceDE/>
        <w:autoSpaceDN/>
        <w:bidi w:val="0"/>
        <w:adjustRightInd/>
        <w:snapToGrid/>
        <w:spacing w:line="360" w:lineRule="auto"/>
        <w:ind w:firstLine="480" w:firstLineChars="200"/>
        <w:textAlignment w:val="auto"/>
        <w:rPr>
          <w:rFonts w:hint="eastAsia"/>
          <w:color w:val="auto"/>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（2）各采购包分别推荐成交候选供应商3名。</w:t>
      </w:r>
    </w:p>
    <w:p w14:paraId="4018EEDB">
      <w:pPr>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仿宋" w:hAnsi="仿宋" w:eastAsia="仿宋"/>
          <w:b/>
          <w:bCs/>
          <w:color w:val="auto"/>
          <w:sz w:val="24"/>
          <w:highlight w:val="none"/>
          <w:shd w:val="clear" w:color="auto" w:fill="auto"/>
          <w:lang w:val="en-US" w:eastAsia="zh-CN"/>
        </w:rPr>
      </w:pPr>
      <w:r>
        <w:rPr>
          <w:rFonts w:hint="eastAsia" w:ascii="仿宋" w:hAnsi="仿宋" w:eastAsia="仿宋"/>
          <w:b/>
          <w:bCs/>
          <w:color w:val="auto"/>
          <w:sz w:val="24"/>
          <w:highlight w:val="none"/>
          <w:shd w:val="clear" w:color="auto" w:fill="auto"/>
          <w:lang w:val="en-US" w:eastAsia="zh-CN"/>
        </w:rPr>
        <w:t>10.采购组织单位现场复核评审结果</w:t>
      </w:r>
    </w:p>
    <w:p w14:paraId="0ACD46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bCs/>
          <w:color w:val="auto"/>
          <w:sz w:val="24"/>
          <w:highlight w:val="none"/>
          <w:shd w:val="clear" w:color="auto" w:fill="auto"/>
          <w:lang w:val="en-US" w:eastAsia="zh-CN"/>
        </w:rPr>
      </w:pPr>
      <w:r>
        <w:rPr>
          <w:rFonts w:hint="eastAsia" w:ascii="仿宋" w:hAnsi="仿宋" w:eastAsia="仿宋"/>
          <w:bCs/>
          <w:color w:val="auto"/>
          <w:sz w:val="24"/>
          <w:highlight w:val="none"/>
          <w:shd w:val="clear" w:color="auto" w:fill="auto"/>
          <w:lang w:val="en-US" w:eastAsia="zh-CN"/>
        </w:rPr>
        <w:t>（1）评审结果汇总完成后，谈判小组拟出具谈判报告前，采购代理机构应当组织 2  名以上的本单位工作人员，在采购现场监督人员的监督之下，依据有关的法律制度和谈判文件对评审结果进行复核，出具复核报告，存在资格性审查认定错误或价格计算错误的，采购代理机构应当根据情况书面建议谈判小组现场修改评审结果。</w:t>
      </w:r>
    </w:p>
    <w:p w14:paraId="4C7110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bCs/>
          <w:color w:val="auto"/>
          <w:sz w:val="24"/>
          <w:highlight w:val="none"/>
          <w:shd w:val="clear" w:color="auto" w:fill="auto"/>
          <w:lang w:val="en-US" w:eastAsia="zh-CN"/>
        </w:rPr>
      </w:pPr>
      <w:r>
        <w:rPr>
          <w:rFonts w:hint="eastAsia" w:ascii="仿宋" w:hAnsi="仿宋" w:eastAsia="仿宋"/>
          <w:bCs/>
          <w:color w:val="auto"/>
          <w:sz w:val="24"/>
          <w:highlight w:val="none"/>
          <w:shd w:val="clear" w:color="auto" w:fill="auto"/>
          <w:lang w:val="en-US" w:eastAsia="zh-CN"/>
        </w:rPr>
        <w:t>（2）采购代理机构认为谈判小组评审结果不合法的，应当书面报告。</w:t>
      </w:r>
    </w:p>
    <w:p w14:paraId="6AEACB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highlight w:val="none"/>
          <w:shd w:val="clear" w:color="auto" w:fill="auto"/>
        </w:rPr>
      </w:pPr>
      <w:r>
        <w:rPr>
          <w:rFonts w:hint="eastAsia" w:ascii="仿宋" w:hAnsi="仿宋" w:eastAsia="仿宋"/>
          <w:bCs/>
          <w:color w:val="auto"/>
          <w:sz w:val="24"/>
          <w:highlight w:val="none"/>
          <w:shd w:val="clear" w:color="auto" w:fill="auto"/>
          <w:lang w:val="en-US" w:eastAsia="zh-CN"/>
        </w:rPr>
        <w:t>（3）采购代理机构复核过程中，谈判小组成员不得离开评审现场。</w:t>
      </w:r>
    </w:p>
    <w:p w14:paraId="2BD6EBDA">
      <w:pPr>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仿宋" w:hAnsi="仿宋" w:eastAsia="仿宋"/>
          <w:b/>
          <w:bCs/>
          <w:color w:val="auto"/>
          <w:sz w:val="24"/>
          <w:highlight w:val="none"/>
          <w:shd w:val="clear" w:color="auto" w:fill="auto"/>
          <w:lang w:val="en-US" w:eastAsia="zh-CN"/>
        </w:rPr>
      </w:pPr>
      <w:r>
        <w:rPr>
          <w:rFonts w:hint="eastAsia" w:ascii="仿宋" w:hAnsi="仿宋" w:eastAsia="仿宋"/>
          <w:b/>
          <w:bCs/>
          <w:color w:val="auto"/>
          <w:sz w:val="24"/>
          <w:highlight w:val="none"/>
          <w:shd w:val="clear" w:color="auto" w:fill="auto"/>
          <w:lang w:val="en-US" w:eastAsia="zh-CN"/>
        </w:rPr>
        <w:t>11.编写谈判报告</w:t>
      </w:r>
    </w:p>
    <w:p w14:paraId="02523C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bCs/>
          <w:color w:val="auto"/>
          <w:sz w:val="24"/>
          <w:highlight w:val="none"/>
          <w:shd w:val="clear" w:color="auto" w:fill="auto"/>
          <w:lang w:val="en-US" w:eastAsia="zh-CN"/>
        </w:rPr>
      </w:pPr>
      <w:r>
        <w:rPr>
          <w:rFonts w:hint="eastAsia" w:ascii="仿宋" w:hAnsi="仿宋" w:eastAsia="仿宋"/>
          <w:bCs/>
          <w:color w:val="auto"/>
          <w:sz w:val="24"/>
          <w:highlight w:val="none"/>
          <w:shd w:val="clear" w:color="auto" w:fill="auto"/>
          <w:lang w:val="en-US" w:eastAsia="zh-CN"/>
        </w:rPr>
        <w:t>谈判小组在推荐成交候选供应商后，应向采购代理机构出具谈判报告，谈判报告应当包括以下主要内容：</w:t>
      </w:r>
    </w:p>
    <w:p w14:paraId="03335D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bCs/>
          <w:color w:val="auto"/>
          <w:sz w:val="24"/>
          <w:highlight w:val="none"/>
          <w:shd w:val="clear" w:color="auto" w:fill="auto"/>
          <w:lang w:val="en-US" w:eastAsia="zh-CN"/>
        </w:rPr>
      </w:pPr>
      <w:r>
        <w:rPr>
          <w:rFonts w:hint="eastAsia" w:ascii="仿宋" w:hAnsi="仿宋" w:eastAsia="仿宋"/>
          <w:bCs/>
          <w:color w:val="auto"/>
          <w:sz w:val="24"/>
          <w:highlight w:val="none"/>
          <w:shd w:val="clear" w:color="auto" w:fill="auto"/>
          <w:lang w:val="en-US" w:eastAsia="zh-CN"/>
        </w:rPr>
        <w:t xml:space="preserve">（1）邀请供应商参加采购活动的具体方式和相关情况，以及参加采购活动的供应商名单；  </w:t>
      </w:r>
    </w:p>
    <w:p w14:paraId="52A073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bCs/>
          <w:color w:val="auto"/>
          <w:sz w:val="24"/>
          <w:highlight w:val="none"/>
          <w:shd w:val="clear" w:color="auto" w:fill="auto"/>
          <w:lang w:val="en-US" w:eastAsia="zh-CN"/>
        </w:rPr>
      </w:pPr>
      <w:r>
        <w:rPr>
          <w:rFonts w:hint="eastAsia" w:ascii="仿宋" w:hAnsi="仿宋" w:eastAsia="仿宋"/>
          <w:bCs/>
          <w:color w:val="auto"/>
          <w:sz w:val="24"/>
          <w:highlight w:val="none"/>
          <w:shd w:val="clear" w:color="auto" w:fill="auto"/>
          <w:lang w:val="en-US" w:eastAsia="zh-CN"/>
        </w:rPr>
        <w:t xml:space="preserve">（2）评审日期和地点，谈判小组成员名单；  </w:t>
      </w:r>
    </w:p>
    <w:p w14:paraId="76616D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bCs/>
          <w:color w:val="auto"/>
          <w:sz w:val="24"/>
          <w:highlight w:val="none"/>
          <w:shd w:val="clear" w:color="auto" w:fill="auto"/>
          <w:lang w:val="en-US" w:eastAsia="zh-CN"/>
        </w:rPr>
      </w:pPr>
      <w:r>
        <w:rPr>
          <w:rFonts w:hint="eastAsia" w:ascii="仿宋" w:hAnsi="仿宋" w:eastAsia="仿宋"/>
          <w:bCs/>
          <w:color w:val="auto"/>
          <w:sz w:val="24"/>
          <w:highlight w:val="none"/>
          <w:shd w:val="clear" w:color="auto" w:fill="auto"/>
          <w:lang w:val="en-US" w:eastAsia="zh-CN"/>
        </w:rPr>
        <w:t xml:space="preserve">（3）评审情况记录和说明， 包括对供应商的资格审查情况、供应商响应文件评审情况、谈判情况、报价情况等；  </w:t>
      </w:r>
    </w:p>
    <w:p w14:paraId="4C8940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bCs/>
          <w:color w:val="auto"/>
          <w:sz w:val="24"/>
          <w:highlight w:val="none"/>
          <w:shd w:val="clear" w:color="auto" w:fill="auto"/>
          <w:lang w:val="en-US" w:eastAsia="zh-CN"/>
        </w:rPr>
      </w:pPr>
      <w:r>
        <w:rPr>
          <w:rFonts w:hint="eastAsia" w:ascii="仿宋" w:hAnsi="仿宋" w:eastAsia="仿宋"/>
          <w:bCs/>
          <w:color w:val="auto"/>
          <w:sz w:val="24"/>
          <w:highlight w:val="none"/>
          <w:shd w:val="clear" w:color="auto" w:fill="auto"/>
          <w:lang w:val="en-US" w:eastAsia="zh-CN"/>
        </w:rPr>
        <w:t>（4）提出的成交候选供应商的名单及理由。</w:t>
      </w:r>
    </w:p>
    <w:p w14:paraId="6DE76E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bCs/>
          <w:color w:val="auto"/>
          <w:sz w:val="24"/>
          <w:highlight w:val="none"/>
          <w:shd w:val="clear" w:color="auto" w:fill="auto"/>
          <w:lang w:val="en-US" w:eastAsia="zh-CN"/>
        </w:rPr>
      </w:pPr>
      <w:r>
        <w:rPr>
          <w:rFonts w:hint="eastAsia" w:ascii="仿宋" w:hAnsi="仿宋" w:eastAsia="仿宋"/>
          <w:bCs/>
          <w:color w:val="auto"/>
          <w:sz w:val="24"/>
          <w:highlight w:val="none"/>
          <w:shd w:val="clear" w:color="auto" w:fill="auto"/>
          <w:lang w:val="en-US" w:eastAsia="zh-CN"/>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 报告上签字又不书面说明其不同意见和理由的， 视为同意谈判报告。</w:t>
      </w:r>
    </w:p>
    <w:p w14:paraId="2E6221BF">
      <w:pPr>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仿宋" w:hAnsi="仿宋" w:eastAsia="仿宋"/>
          <w:b/>
          <w:bCs/>
          <w:color w:val="auto"/>
          <w:sz w:val="24"/>
          <w:highlight w:val="none"/>
          <w:shd w:val="clear" w:color="auto" w:fill="auto"/>
          <w:lang w:val="en-US" w:eastAsia="zh-CN"/>
        </w:rPr>
      </w:pPr>
      <w:r>
        <w:rPr>
          <w:rFonts w:hint="eastAsia" w:ascii="仿宋" w:hAnsi="仿宋" w:eastAsia="仿宋"/>
          <w:b/>
          <w:bCs/>
          <w:color w:val="auto"/>
          <w:sz w:val="24"/>
          <w:highlight w:val="none"/>
          <w:shd w:val="clear" w:color="auto" w:fill="auto"/>
          <w:lang w:val="en-US" w:eastAsia="zh-CN"/>
        </w:rPr>
        <w:t>12.谈判异议处理规则</w:t>
      </w:r>
    </w:p>
    <w:p w14:paraId="1FA102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bCs/>
          <w:color w:val="auto"/>
          <w:sz w:val="24"/>
          <w:highlight w:val="none"/>
          <w:shd w:val="clear" w:color="auto" w:fill="auto"/>
          <w:lang w:val="en-US" w:eastAsia="zh-CN"/>
        </w:rPr>
      </w:pPr>
      <w:r>
        <w:rPr>
          <w:rFonts w:hint="eastAsia" w:ascii="仿宋" w:hAnsi="仿宋" w:eastAsia="仿宋"/>
          <w:bCs/>
          <w:color w:val="auto"/>
          <w:sz w:val="24"/>
          <w:highlight w:val="none"/>
          <w:shd w:val="clear" w:color="auto" w:fill="auto"/>
          <w:lang w:val="en-US" w:eastAsia="zh-CN"/>
        </w:rPr>
        <w:t>在谈判过程中，谈判小组成员对响应文件是否符合谈判文件规定存在争议的，应当以少数服从多数的原则处理，但不得违背谈判文件规定，有不同意见的谈判小组成员认为认定过程和结果不符 合法律法规或者谈判文件规定的，应当在谈判报告中予以反映。</w:t>
      </w:r>
    </w:p>
    <w:p w14:paraId="275AEC26">
      <w:pPr>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仿宋" w:hAnsi="仿宋" w:eastAsia="仿宋"/>
          <w:b/>
          <w:bCs/>
          <w:color w:val="auto"/>
          <w:sz w:val="24"/>
          <w:highlight w:val="none"/>
          <w:shd w:val="clear" w:color="auto" w:fill="auto"/>
          <w:lang w:val="en-US" w:eastAsia="zh-CN"/>
        </w:rPr>
      </w:pPr>
      <w:r>
        <w:rPr>
          <w:rFonts w:hint="eastAsia" w:ascii="仿宋" w:hAnsi="仿宋" w:eastAsia="仿宋"/>
          <w:b/>
          <w:bCs/>
          <w:color w:val="auto"/>
          <w:sz w:val="24"/>
          <w:highlight w:val="none"/>
          <w:shd w:val="clear" w:color="auto" w:fill="auto"/>
          <w:lang w:val="en-US" w:eastAsia="zh-CN"/>
        </w:rPr>
        <w:t>13.终止谈判采购活动</w:t>
      </w:r>
    </w:p>
    <w:p w14:paraId="047DB0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bCs/>
          <w:color w:val="auto"/>
          <w:sz w:val="24"/>
          <w:highlight w:val="none"/>
          <w:shd w:val="clear" w:color="auto" w:fill="auto"/>
          <w:lang w:val="en-US" w:eastAsia="zh-CN"/>
        </w:rPr>
      </w:pPr>
      <w:r>
        <w:rPr>
          <w:rFonts w:hint="eastAsia" w:ascii="仿宋" w:hAnsi="仿宋" w:eastAsia="仿宋"/>
          <w:bCs/>
          <w:color w:val="auto"/>
          <w:sz w:val="24"/>
          <w:highlight w:val="none"/>
          <w:shd w:val="clear" w:color="auto" w:fill="auto"/>
          <w:lang w:val="en-US" w:eastAsia="zh-CN"/>
        </w:rPr>
        <w:t>出现下列情形之一的，采购人或者采购代理机构应当终止竞争性谈判采购活动，发布项目终止公告并说明原因，重新开展采购活动</w:t>
      </w:r>
    </w:p>
    <w:p w14:paraId="09BCB74B">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bCs/>
          <w:color w:val="auto"/>
          <w:sz w:val="24"/>
          <w:highlight w:val="none"/>
          <w:shd w:val="clear" w:color="auto" w:fill="auto"/>
          <w:lang w:val="en-US" w:eastAsia="zh-CN"/>
        </w:rPr>
      </w:pPr>
      <w:r>
        <w:rPr>
          <w:rFonts w:hint="eastAsia" w:ascii="仿宋" w:hAnsi="仿宋" w:eastAsia="仿宋"/>
          <w:bCs/>
          <w:color w:val="auto"/>
          <w:sz w:val="24"/>
          <w:highlight w:val="none"/>
          <w:shd w:val="clear" w:color="auto" w:fill="auto"/>
          <w:lang w:val="en-US" w:eastAsia="zh-CN"/>
        </w:rPr>
        <w:t>因情况变化，不再符合规定的竞争性谈判采购方式适用情形的；</w:t>
      </w:r>
    </w:p>
    <w:p w14:paraId="3F2EEF3E">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bCs/>
          <w:color w:val="auto"/>
          <w:sz w:val="24"/>
          <w:highlight w:val="none"/>
          <w:shd w:val="clear" w:color="auto" w:fill="auto"/>
          <w:lang w:val="en-US" w:eastAsia="zh-CN"/>
        </w:rPr>
      </w:pPr>
      <w:r>
        <w:rPr>
          <w:rFonts w:hint="eastAsia" w:ascii="仿宋" w:hAnsi="仿宋" w:eastAsia="仿宋"/>
          <w:bCs/>
          <w:color w:val="auto"/>
          <w:sz w:val="24"/>
          <w:highlight w:val="none"/>
          <w:shd w:val="clear" w:color="auto" w:fill="auto"/>
          <w:lang w:val="en-US" w:eastAsia="zh-CN"/>
        </w:rPr>
        <w:t>出现影响采购公正的违法、违规行为的；、</w:t>
      </w:r>
    </w:p>
    <w:p w14:paraId="27BC9F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shd w:val="clear" w:color="auto" w:fill="auto"/>
        </w:rPr>
      </w:pPr>
      <w:r>
        <w:rPr>
          <w:rFonts w:hint="eastAsia" w:ascii="仿宋" w:hAnsi="仿宋" w:eastAsia="仿宋"/>
          <w:bCs/>
          <w:color w:val="auto"/>
          <w:sz w:val="24"/>
          <w:highlight w:val="none"/>
          <w:shd w:val="clear" w:color="auto" w:fill="auto"/>
          <w:lang w:val="en-US" w:eastAsia="zh-CN"/>
        </w:rPr>
        <w:t>（3）在采购过程中符合要求的供应商或者最后报价未超过采购预算的供应商不足3 家的。</w:t>
      </w:r>
    </w:p>
    <w:p w14:paraId="17723D44">
      <w:pPr>
        <w:pStyle w:val="4"/>
        <w:pageBreakBefore w:val="0"/>
        <w:widowControl w:val="0"/>
        <w:kinsoku/>
        <w:wordWrap/>
        <w:overflowPunct/>
        <w:topLinePunct w:val="0"/>
        <w:autoSpaceDE/>
        <w:autoSpaceDN/>
        <w:bidi w:val="0"/>
        <w:adjustRightInd/>
        <w:snapToGrid/>
        <w:spacing w:before="0" w:after="0" w:line="360" w:lineRule="auto"/>
        <w:jc w:val="center"/>
        <w:textAlignment w:val="auto"/>
        <w:outlineLvl w:val="1"/>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lang w:eastAsia="zh-CN"/>
        </w:rPr>
        <w:t>三、</w:t>
      </w:r>
      <w:r>
        <w:rPr>
          <w:rFonts w:hint="eastAsia" w:ascii="仿宋" w:hAnsi="仿宋" w:eastAsia="仿宋"/>
          <w:color w:val="auto"/>
          <w:sz w:val="28"/>
          <w:szCs w:val="28"/>
          <w:highlight w:val="none"/>
          <w:shd w:val="clear" w:color="auto" w:fill="auto"/>
        </w:rPr>
        <w:t>谈判小组在采购活动中</w:t>
      </w:r>
      <w:r>
        <w:rPr>
          <w:rFonts w:hint="eastAsia" w:ascii="仿宋" w:hAnsi="仿宋" w:eastAsia="仿宋"/>
          <w:color w:val="auto"/>
          <w:sz w:val="28"/>
          <w:szCs w:val="28"/>
          <w:highlight w:val="none"/>
          <w:shd w:val="clear" w:color="auto" w:fill="auto"/>
          <w:lang w:eastAsia="zh-CN"/>
        </w:rPr>
        <w:t>工作的</w:t>
      </w:r>
      <w:r>
        <w:rPr>
          <w:rFonts w:hint="eastAsia" w:ascii="仿宋" w:hAnsi="仿宋" w:eastAsia="仿宋"/>
          <w:color w:val="auto"/>
          <w:sz w:val="28"/>
          <w:szCs w:val="28"/>
          <w:highlight w:val="none"/>
          <w:shd w:val="clear" w:color="auto" w:fill="auto"/>
        </w:rPr>
        <w:t>义务</w:t>
      </w:r>
    </w:p>
    <w:p w14:paraId="3BE3CC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bCs/>
          <w:color w:val="auto"/>
          <w:sz w:val="24"/>
          <w:highlight w:val="none"/>
          <w:shd w:val="clear" w:color="auto" w:fill="auto"/>
          <w:lang w:val="en-US" w:eastAsia="zh-CN"/>
        </w:rPr>
      </w:pPr>
      <w:r>
        <w:rPr>
          <w:rFonts w:hint="eastAsia" w:ascii="仿宋" w:hAnsi="仿宋" w:eastAsia="仿宋"/>
          <w:bCs/>
          <w:color w:val="auto"/>
          <w:sz w:val="24"/>
          <w:highlight w:val="none"/>
          <w:shd w:val="clear" w:color="auto" w:fill="auto"/>
          <w:lang w:val="en-US" w:eastAsia="zh-CN"/>
        </w:rPr>
        <w:t>1. 遵守评审工作纪律；</w:t>
      </w:r>
    </w:p>
    <w:p w14:paraId="0F2F9B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bCs/>
          <w:color w:val="auto"/>
          <w:sz w:val="24"/>
          <w:highlight w:val="none"/>
          <w:shd w:val="clear" w:color="auto" w:fill="auto"/>
          <w:lang w:val="en-US" w:eastAsia="zh-CN"/>
        </w:rPr>
      </w:pPr>
      <w:r>
        <w:rPr>
          <w:rFonts w:hint="eastAsia" w:ascii="仿宋" w:hAnsi="仿宋" w:eastAsia="仿宋"/>
          <w:bCs/>
          <w:color w:val="auto"/>
          <w:sz w:val="24"/>
          <w:highlight w:val="none"/>
          <w:shd w:val="clear" w:color="auto" w:fill="auto"/>
          <w:lang w:val="en-US" w:eastAsia="zh-CN"/>
        </w:rPr>
        <w:t>2. 按照客观、公正、审慎的原则，根据谈判文件规定的评审程序、评审方法和评审标准进行独立评审；</w:t>
      </w:r>
    </w:p>
    <w:p w14:paraId="0CDA20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bCs/>
          <w:color w:val="auto"/>
          <w:sz w:val="24"/>
          <w:highlight w:val="none"/>
          <w:shd w:val="clear" w:color="auto" w:fill="auto"/>
          <w:lang w:val="en-US" w:eastAsia="zh-CN"/>
        </w:rPr>
      </w:pPr>
      <w:r>
        <w:rPr>
          <w:rFonts w:hint="eastAsia" w:ascii="仿宋" w:hAnsi="仿宋" w:eastAsia="仿宋"/>
          <w:bCs/>
          <w:color w:val="auto"/>
          <w:sz w:val="24"/>
          <w:highlight w:val="none"/>
          <w:shd w:val="clear" w:color="auto" w:fill="auto"/>
          <w:lang w:val="en-US" w:eastAsia="zh-CN"/>
        </w:rPr>
        <w:t>3. 不得泄露评审文件、评审情况和在评审过程中获悉的商业秘密；</w:t>
      </w:r>
    </w:p>
    <w:p w14:paraId="27F877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bCs/>
          <w:color w:val="auto"/>
          <w:sz w:val="24"/>
          <w:highlight w:val="none"/>
          <w:shd w:val="clear" w:color="auto" w:fill="auto"/>
          <w:lang w:val="en-US" w:eastAsia="zh-CN"/>
        </w:rPr>
      </w:pPr>
      <w:r>
        <w:rPr>
          <w:rFonts w:hint="eastAsia" w:ascii="仿宋" w:hAnsi="仿宋" w:eastAsia="仿宋"/>
          <w:bCs/>
          <w:color w:val="auto"/>
          <w:sz w:val="24"/>
          <w:highlight w:val="none"/>
          <w:shd w:val="clear" w:color="auto" w:fill="auto"/>
          <w:lang w:val="en-US" w:eastAsia="zh-CN"/>
        </w:rPr>
        <w:t>4. 及时报告评审过程中发现的采购人、采购代理机构向评审专家做倾向性、误导性的解释或者说明，以及供应商行贿、提供虚假材料或者串通等违法行为；</w:t>
      </w:r>
    </w:p>
    <w:p w14:paraId="482F0E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bCs/>
          <w:color w:val="auto"/>
          <w:sz w:val="24"/>
          <w:highlight w:val="none"/>
          <w:shd w:val="clear" w:color="auto" w:fill="auto"/>
          <w:lang w:val="en-US" w:eastAsia="zh-CN"/>
        </w:rPr>
      </w:pPr>
      <w:r>
        <w:rPr>
          <w:rFonts w:hint="eastAsia" w:ascii="仿宋" w:hAnsi="仿宋" w:eastAsia="仿宋"/>
          <w:bCs/>
          <w:color w:val="auto"/>
          <w:sz w:val="24"/>
          <w:highlight w:val="none"/>
          <w:shd w:val="clear" w:color="auto" w:fill="auto"/>
          <w:lang w:val="en-US" w:eastAsia="zh-CN"/>
        </w:rPr>
        <w:t>5. 发现谈判文件内容违反国家有关强制性规定或者谈判文件存在歧义、重大缺陷导致评审工作无法进行时，停止评审并向采购人或者采购代理机构书面说明情况；</w:t>
      </w:r>
    </w:p>
    <w:p w14:paraId="61C04B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bCs/>
          <w:color w:val="auto"/>
          <w:sz w:val="24"/>
          <w:highlight w:val="none"/>
          <w:shd w:val="clear" w:color="auto" w:fill="auto"/>
          <w:lang w:val="en-US" w:eastAsia="zh-CN"/>
        </w:rPr>
      </w:pPr>
      <w:r>
        <w:rPr>
          <w:rFonts w:hint="eastAsia" w:ascii="仿宋" w:hAnsi="仿宋" w:eastAsia="仿宋"/>
          <w:bCs/>
          <w:color w:val="auto"/>
          <w:sz w:val="24"/>
          <w:highlight w:val="none"/>
          <w:shd w:val="clear" w:color="auto" w:fill="auto"/>
          <w:lang w:val="en-US" w:eastAsia="zh-CN"/>
        </w:rPr>
        <w:t>6. 及时向监察等部门举报在评审过程中受到非法干预的情况；</w:t>
      </w:r>
    </w:p>
    <w:p w14:paraId="1AA7F0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bCs/>
          <w:color w:val="auto"/>
          <w:sz w:val="24"/>
          <w:highlight w:val="none"/>
          <w:shd w:val="clear" w:color="auto" w:fill="auto"/>
          <w:lang w:val="en-US" w:eastAsia="zh-CN"/>
        </w:rPr>
      </w:pPr>
      <w:r>
        <w:rPr>
          <w:rFonts w:hint="eastAsia" w:ascii="仿宋" w:hAnsi="仿宋" w:eastAsia="仿宋"/>
          <w:bCs/>
          <w:color w:val="auto"/>
          <w:sz w:val="24"/>
          <w:highlight w:val="none"/>
          <w:shd w:val="clear" w:color="auto" w:fill="auto"/>
          <w:lang w:val="en-US" w:eastAsia="zh-CN"/>
        </w:rPr>
        <w:t>7. 配合答复处理供应商的询问、质疑和投诉等事项；</w:t>
      </w:r>
    </w:p>
    <w:p w14:paraId="1D739F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bCs/>
          <w:color w:val="auto"/>
          <w:sz w:val="24"/>
          <w:highlight w:val="none"/>
          <w:shd w:val="clear" w:color="auto" w:fill="auto"/>
          <w:lang w:val="en-US" w:eastAsia="zh-CN"/>
        </w:rPr>
      </w:pPr>
      <w:r>
        <w:rPr>
          <w:rFonts w:hint="eastAsia" w:ascii="仿宋" w:hAnsi="仿宋" w:eastAsia="仿宋"/>
          <w:bCs/>
          <w:color w:val="auto"/>
          <w:sz w:val="24"/>
          <w:highlight w:val="none"/>
          <w:shd w:val="clear" w:color="auto" w:fill="auto"/>
          <w:lang w:val="en-US" w:eastAsia="zh-CN"/>
        </w:rPr>
        <w:t>8. 法律、法规和规章规定的其他义务。</w:t>
      </w:r>
    </w:p>
    <w:p w14:paraId="2296D924">
      <w:pPr>
        <w:pStyle w:val="4"/>
        <w:pageBreakBefore w:val="0"/>
        <w:widowControl w:val="0"/>
        <w:kinsoku/>
        <w:wordWrap/>
        <w:overflowPunct/>
        <w:topLinePunct w:val="0"/>
        <w:autoSpaceDE/>
        <w:autoSpaceDN/>
        <w:bidi w:val="0"/>
        <w:adjustRightInd/>
        <w:snapToGrid/>
        <w:spacing w:before="0" w:after="0" w:line="360" w:lineRule="auto"/>
        <w:jc w:val="center"/>
        <w:textAlignment w:val="auto"/>
        <w:outlineLvl w:val="1"/>
        <w:rPr>
          <w:rFonts w:hint="eastAsia" w:ascii="仿宋" w:hAnsi="仿宋" w:eastAsia="仿宋"/>
          <w:color w:val="auto"/>
          <w:sz w:val="28"/>
          <w:szCs w:val="28"/>
          <w:highlight w:val="none"/>
          <w:shd w:val="clear" w:color="auto" w:fill="auto"/>
          <w:lang w:val="en-US" w:eastAsia="zh-CN"/>
        </w:rPr>
      </w:pPr>
      <w:r>
        <w:rPr>
          <w:rFonts w:hint="eastAsia" w:ascii="仿宋" w:hAnsi="仿宋" w:eastAsia="仿宋"/>
          <w:color w:val="auto"/>
          <w:sz w:val="28"/>
          <w:szCs w:val="28"/>
          <w:highlight w:val="none"/>
          <w:shd w:val="clear" w:color="auto" w:fill="auto"/>
          <w:lang w:val="en-US" w:eastAsia="zh-CN"/>
        </w:rPr>
        <w:t>四、评审专家在采购活动中应当遵守的工作纪律</w:t>
      </w:r>
    </w:p>
    <w:p w14:paraId="7C36E4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bCs/>
          <w:color w:val="auto"/>
          <w:sz w:val="24"/>
          <w:highlight w:val="none"/>
          <w:shd w:val="clear" w:color="auto" w:fill="auto"/>
          <w:lang w:val="en-US" w:eastAsia="zh-CN"/>
        </w:rPr>
      </w:pPr>
      <w:r>
        <w:rPr>
          <w:rFonts w:hint="eastAsia" w:ascii="仿宋" w:hAnsi="仿宋" w:eastAsia="仿宋"/>
          <w:bCs/>
          <w:color w:val="auto"/>
          <w:sz w:val="24"/>
          <w:highlight w:val="none"/>
          <w:shd w:val="clear" w:color="auto" w:fill="auto"/>
          <w:lang w:val="en-US" w:eastAsia="zh-CN"/>
        </w:rPr>
        <w:t>1. 评审前，应当将通讯工具或者相关电子设备交由采购代理机构统一保管；</w:t>
      </w:r>
    </w:p>
    <w:p w14:paraId="2C5099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bCs/>
          <w:color w:val="auto"/>
          <w:sz w:val="24"/>
          <w:highlight w:val="none"/>
          <w:shd w:val="clear" w:color="auto" w:fill="auto"/>
          <w:lang w:val="en-US" w:eastAsia="zh-CN"/>
        </w:rPr>
      </w:pPr>
      <w:r>
        <w:rPr>
          <w:rFonts w:hint="eastAsia" w:ascii="仿宋" w:hAnsi="仿宋" w:eastAsia="仿宋"/>
          <w:bCs/>
          <w:color w:val="auto"/>
          <w:sz w:val="24"/>
          <w:highlight w:val="none"/>
          <w:shd w:val="clear" w:color="auto" w:fill="auto"/>
          <w:lang w:val="en-US" w:eastAsia="zh-CN"/>
        </w:rPr>
        <w:t>2. 评审过程中，不得与外界联系，因发生不可预见情况，确实需要与外界联系的，应当在监督人员监督之下办理；</w:t>
      </w:r>
    </w:p>
    <w:p w14:paraId="38F933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bCs/>
          <w:color w:val="auto"/>
          <w:sz w:val="24"/>
          <w:highlight w:val="none"/>
          <w:shd w:val="clear" w:color="auto" w:fill="auto"/>
          <w:lang w:val="en-US" w:eastAsia="zh-CN"/>
        </w:rPr>
      </w:pPr>
      <w:r>
        <w:rPr>
          <w:rFonts w:hint="eastAsia" w:ascii="仿宋" w:hAnsi="仿宋" w:eastAsia="仿宋"/>
          <w:bCs/>
          <w:color w:val="auto"/>
          <w:sz w:val="24"/>
          <w:highlight w:val="none"/>
          <w:shd w:val="clear" w:color="auto" w:fill="auto"/>
          <w:lang w:val="en-US" w:eastAsia="zh-CN"/>
        </w:rPr>
        <w:t>3. 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14:paraId="7DDCEB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bCs/>
          <w:color w:val="auto"/>
          <w:sz w:val="24"/>
          <w:highlight w:val="none"/>
          <w:shd w:val="clear" w:color="auto" w:fill="auto"/>
          <w:lang w:val="en-US" w:eastAsia="zh-CN"/>
        </w:rPr>
      </w:pPr>
      <w:r>
        <w:rPr>
          <w:rFonts w:hint="eastAsia" w:ascii="仿宋" w:hAnsi="仿宋" w:eastAsia="仿宋"/>
          <w:bCs/>
          <w:color w:val="auto"/>
          <w:sz w:val="24"/>
          <w:highlight w:val="none"/>
          <w:shd w:val="clear" w:color="auto" w:fill="auto"/>
          <w:lang w:val="en-US" w:eastAsia="zh-CN"/>
        </w:rPr>
        <w:t>4. 在评审过程中和评审结束后，不得记录、复制或带走任何评审资料，不得向外界透露评审内容；</w:t>
      </w:r>
    </w:p>
    <w:p w14:paraId="7D78CA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bCs/>
          <w:color w:val="auto"/>
          <w:sz w:val="24"/>
          <w:highlight w:val="none"/>
          <w:shd w:val="clear" w:color="auto" w:fill="auto"/>
          <w:lang w:val="en-US" w:eastAsia="zh-CN"/>
        </w:rPr>
      </w:pPr>
      <w:r>
        <w:rPr>
          <w:rFonts w:hint="eastAsia" w:ascii="仿宋" w:hAnsi="仿宋" w:eastAsia="仿宋"/>
          <w:bCs/>
          <w:color w:val="auto"/>
          <w:sz w:val="24"/>
          <w:highlight w:val="none"/>
          <w:shd w:val="clear" w:color="auto" w:fill="auto"/>
          <w:lang w:val="en-US" w:eastAsia="zh-CN"/>
        </w:rPr>
        <w:t>5. 评审现场服从采购代理机构工作人员的管理，接受现场监督人员的合法监督；</w:t>
      </w:r>
    </w:p>
    <w:p w14:paraId="52CD03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bCs/>
          <w:color w:val="auto"/>
          <w:sz w:val="24"/>
          <w:highlight w:val="none"/>
          <w:shd w:val="clear" w:color="auto" w:fill="auto"/>
          <w:lang w:val="en-US" w:eastAsia="zh-CN"/>
        </w:rPr>
      </w:pPr>
      <w:r>
        <w:rPr>
          <w:rFonts w:hint="eastAsia" w:ascii="仿宋" w:hAnsi="仿宋" w:eastAsia="仿宋"/>
          <w:bCs/>
          <w:color w:val="auto"/>
          <w:sz w:val="24"/>
          <w:highlight w:val="none"/>
          <w:shd w:val="clear" w:color="auto" w:fill="auto"/>
          <w:lang w:val="en-US" w:eastAsia="zh-CN"/>
        </w:rPr>
        <w:t>6. 遵守有关廉洁自律规定，不得私下接触供应商，不得收受供应商及有关业务单位和个人的财物或好处，不得接受采购代理机构的请托。</w:t>
      </w:r>
    </w:p>
    <w:p w14:paraId="71CD378E">
      <w:pPr>
        <w:pStyle w:val="4"/>
        <w:pageBreakBefore w:val="0"/>
        <w:widowControl w:val="0"/>
        <w:kinsoku/>
        <w:wordWrap/>
        <w:overflowPunct/>
        <w:topLinePunct w:val="0"/>
        <w:autoSpaceDE/>
        <w:autoSpaceDN/>
        <w:bidi w:val="0"/>
        <w:adjustRightInd/>
        <w:snapToGrid/>
        <w:spacing w:before="0" w:after="0" w:line="360" w:lineRule="auto"/>
        <w:jc w:val="center"/>
        <w:textAlignment w:val="auto"/>
        <w:outlineLvl w:val="1"/>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lang w:eastAsia="zh-CN"/>
        </w:rPr>
        <w:t>五、</w:t>
      </w:r>
      <w:r>
        <w:rPr>
          <w:rFonts w:ascii="仿宋" w:hAnsi="仿宋" w:eastAsia="仿宋"/>
          <w:color w:val="auto"/>
          <w:sz w:val="28"/>
          <w:szCs w:val="28"/>
          <w:highlight w:val="none"/>
          <w:shd w:val="clear" w:color="auto" w:fill="auto"/>
        </w:rPr>
        <w:t>确定成交供应商</w:t>
      </w:r>
    </w:p>
    <w:p w14:paraId="09D28F7B">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lang w:val="en-US" w:eastAsia="zh-CN"/>
        </w:rPr>
        <w:t>1.</w:t>
      </w:r>
      <w:r>
        <w:rPr>
          <w:rFonts w:hint="eastAsia" w:ascii="仿宋" w:hAnsi="仿宋" w:eastAsia="仿宋"/>
          <w:color w:val="auto"/>
          <w:sz w:val="24"/>
          <w:highlight w:val="none"/>
          <w:shd w:val="clear" w:color="auto" w:fill="auto"/>
        </w:rPr>
        <w:t>评审结束后，代理机构在评审结束之日起2个工作日内将</w:t>
      </w:r>
      <w:r>
        <w:rPr>
          <w:rFonts w:hint="eastAsia" w:ascii="仿宋" w:hAnsi="仿宋" w:eastAsia="仿宋"/>
          <w:color w:val="auto"/>
          <w:sz w:val="24"/>
          <w:highlight w:val="none"/>
          <w:shd w:val="clear" w:color="auto" w:fill="auto"/>
          <w:lang w:eastAsia="zh-CN"/>
        </w:rPr>
        <w:t>谈判</w:t>
      </w:r>
      <w:r>
        <w:rPr>
          <w:rFonts w:hint="eastAsia" w:ascii="仿宋" w:hAnsi="仿宋" w:eastAsia="仿宋"/>
          <w:color w:val="auto"/>
          <w:sz w:val="24"/>
          <w:highlight w:val="none"/>
          <w:shd w:val="clear" w:color="auto" w:fill="auto"/>
        </w:rPr>
        <w:t xml:space="preserve">报告及有关资料送交采购人。 </w:t>
      </w:r>
    </w:p>
    <w:p w14:paraId="39DB3D89">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lang w:val="en-US" w:eastAsia="zh-CN"/>
        </w:rPr>
        <w:t>2.</w:t>
      </w:r>
      <w:r>
        <w:rPr>
          <w:rFonts w:hint="eastAsia" w:ascii="仿宋" w:hAnsi="仿宋" w:eastAsia="仿宋"/>
          <w:color w:val="auto"/>
          <w:sz w:val="24"/>
          <w:highlight w:val="none"/>
          <w:shd w:val="clear" w:color="auto" w:fill="auto"/>
        </w:rPr>
        <w:t>采购人在收到</w:t>
      </w:r>
      <w:r>
        <w:rPr>
          <w:rFonts w:hint="eastAsia" w:ascii="仿宋" w:hAnsi="仿宋" w:eastAsia="仿宋"/>
          <w:color w:val="auto"/>
          <w:sz w:val="24"/>
          <w:highlight w:val="none"/>
          <w:shd w:val="clear" w:color="auto" w:fill="auto"/>
          <w:lang w:eastAsia="zh-CN"/>
        </w:rPr>
        <w:t>谈判</w:t>
      </w:r>
      <w:r>
        <w:rPr>
          <w:rFonts w:hint="eastAsia" w:ascii="仿宋" w:hAnsi="仿宋" w:eastAsia="仿宋"/>
          <w:color w:val="auto"/>
          <w:sz w:val="24"/>
          <w:highlight w:val="none"/>
          <w:shd w:val="clear" w:color="auto" w:fill="auto"/>
        </w:rPr>
        <w:t>报告后5个工作日内，在</w:t>
      </w:r>
      <w:r>
        <w:rPr>
          <w:rFonts w:hint="eastAsia" w:ascii="仿宋" w:hAnsi="仿宋" w:eastAsia="仿宋"/>
          <w:color w:val="auto"/>
          <w:sz w:val="24"/>
          <w:highlight w:val="none"/>
          <w:shd w:val="clear" w:color="auto" w:fill="auto"/>
          <w:lang w:eastAsia="zh-CN"/>
        </w:rPr>
        <w:t>谈判</w:t>
      </w:r>
      <w:r>
        <w:rPr>
          <w:rFonts w:hint="eastAsia" w:ascii="仿宋" w:hAnsi="仿宋" w:eastAsia="仿宋"/>
          <w:color w:val="auto"/>
          <w:sz w:val="24"/>
          <w:highlight w:val="none"/>
          <w:shd w:val="clear" w:color="auto" w:fill="auto"/>
        </w:rPr>
        <w:t>报告确定的成交候选供应商名单中按顺序确定成交供应商。成交候选供应商并列的，由采购人采取随机抽取的方式确定成交供应商。采购人逾期未确定成交供应商且不提出异议的，视为确定</w:t>
      </w:r>
      <w:r>
        <w:rPr>
          <w:rFonts w:hint="eastAsia" w:ascii="仿宋" w:hAnsi="仿宋" w:eastAsia="仿宋"/>
          <w:color w:val="auto"/>
          <w:sz w:val="24"/>
          <w:highlight w:val="none"/>
          <w:shd w:val="clear" w:color="auto" w:fill="auto"/>
          <w:lang w:eastAsia="zh-CN"/>
        </w:rPr>
        <w:t>谈判</w:t>
      </w:r>
      <w:r>
        <w:rPr>
          <w:rFonts w:hint="eastAsia" w:ascii="仿宋" w:hAnsi="仿宋" w:eastAsia="仿宋"/>
          <w:color w:val="auto"/>
          <w:sz w:val="24"/>
          <w:highlight w:val="none"/>
          <w:shd w:val="clear" w:color="auto" w:fill="auto"/>
        </w:rPr>
        <w:t>报告提出的排序第一的供应商为成交供应商。</w:t>
      </w:r>
    </w:p>
    <w:p w14:paraId="4E0E7C0A">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lang w:val="en-US" w:eastAsia="zh-CN"/>
        </w:rPr>
        <w:t>3.</w:t>
      </w:r>
      <w:r>
        <w:rPr>
          <w:rFonts w:hint="eastAsia" w:ascii="仿宋" w:hAnsi="仿宋" w:eastAsia="仿宋"/>
          <w:color w:val="auto"/>
          <w:sz w:val="24"/>
          <w:highlight w:val="none"/>
          <w:shd w:val="clear" w:color="auto" w:fill="auto"/>
        </w:rPr>
        <w:t>根据采购人确定的成交供应商，代理机构向成交供应商发出成交通知书。</w:t>
      </w:r>
    </w:p>
    <w:p w14:paraId="70EF17DF">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jc w:val="center"/>
        <w:textAlignment w:val="auto"/>
        <w:outlineLvl w:val="9"/>
        <w:rPr>
          <w:rFonts w:ascii="仿宋" w:hAnsi="仿宋" w:eastAsia="仿宋"/>
          <w:b/>
          <w:color w:val="auto"/>
          <w:sz w:val="24"/>
          <w:highlight w:val="none"/>
          <w:shd w:val="clear" w:color="auto" w:fill="auto"/>
        </w:rPr>
      </w:pPr>
      <w:r>
        <w:rPr>
          <w:rFonts w:hint="eastAsia" w:ascii="仿宋" w:hAnsi="仿宋" w:eastAsia="仿宋"/>
          <w:color w:val="auto"/>
          <w:sz w:val="24"/>
          <w:highlight w:val="none"/>
          <w:shd w:val="clear" w:color="auto" w:fill="auto"/>
          <w:lang w:val="en-US" w:eastAsia="zh-CN"/>
        </w:rPr>
        <w:t>4.</w:t>
      </w:r>
      <w:r>
        <w:rPr>
          <w:rFonts w:hint="eastAsia" w:ascii="仿宋" w:hAnsi="仿宋" w:eastAsia="仿宋"/>
          <w:color w:val="auto"/>
          <w:sz w:val="24"/>
          <w:highlight w:val="none"/>
          <w:shd w:val="clear" w:color="auto" w:fill="auto"/>
        </w:rPr>
        <w:t xml:space="preserve">采购人、代理机构不解释成交或未成交原因，不退回响应文件和其他响应资料。 </w:t>
      </w:r>
      <w:r>
        <w:rPr>
          <w:rFonts w:hint="eastAsia" w:ascii="仿宋" w:hAnsi="仿宋" w:eastAsia="仿宋" w:cs="Times New Roman"/>
          <w:b/>
          <w:bCs/>
          <w:color w:val="auto"/>
          <w:kern w:val="2"/>
          <w:sz w:val="28"/>
          <w:szCs w:val="28"/>
          <w:highlight w:val="none"/>
          <w:shd w:val="clear" w:color="auto" w:fill="auto"/>
          <w:lang w:val="en-US" w:eastAsia="zh-CN" w:bidi="ar-SA"/>
        </w:rPr>
        <w:t>六、谈判小组在采购活动中承担以下义务</w:t>
      </w:r>
    </w:p>
    <w:p w14:paraId="10F74F8E">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lang w:val="en-US" w:eastAsia="zh-CN"/>
        </w:rPr>
        <w:t>1.</w:t>
      </w:r>
      <w:r>
        <w:rPr>
          <w:rFonts w:hint="eastAsia" w:ascii="仿宋" w:hAnsi="仿宋" w:eastAsia="仿宋"/>
          <w:color w:val="auto"/>
          <w:sz w:val="24"/>
          <w:highlight w:val="none"/>
          <w:shd w:val="clear" w:color="auto" w:fill="auto"/>
        </w:rPr>
        <w:t>遵守评审工作纪律；</w:t>
      </w:r>
    </w:p>
    <w:p w14:paraId="6863D01D">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lang w:val="en-US" w:eastAsia="zh-CN"/>
        </w:rPr>
        <w:t>2.</w:t>
      </w:r>
      <w:r>
        <w:rPr>
          <w:rFonts w:hint="eastAsia" w:ascii="仿宋" w:hAnsi="仿宋" w:eastAsia="仿宋"/>
          <w:color w:val="auto"/>
          <w:sz w:val="24"/>
          <w:highlight w:val="none"/>
          <w:shd w:val="clear" w:color="auto" w:fill="auto"/>
        </w:rPr>
        <w:t>按照客观、公正、审慎的原则，根据</w:t>
      </w:r>
      <w:r>
        <w:rPr>
          <w:rFonts w:hint="eastAsia" w:ascii="仿宋" w:hAnsi="仿宋" w:eastAsia="仿宋"/>
          <w:color w:val="auto"/>
          <w:sz w:val="24"/>
          <w:highlight w:val="none"/>
          <w:shd w:val="clear" w:color="auto" w:fill="auto"/>
          <w:lang w:eastAsia="zh-CN"/>
        </w:rPr>
        <w:t>谈判</w:t>
      </w:r>
      <w:r>
        <w:rPr>
          <w:rFonts w:hint="eastAsia" w:ascii="仿宋" w:hAnsi="仿宋" w:eastAsia="仿宋"/>
          <w:color w:val="auto"/>
          <w:sz w:val="24"/>
          <w:highlight w:val="none"/>
          <w:shd w:val="clear" w:color="auto" w:fill="auto"/>
        </w:rPr>
        <w:t>文件规定的评审程序、评审方法和评审标准进行独立评审；</w:t>
      </w:r>
    </w:p>
    <w:p w14:paraId="6FC3C812">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lang w:val="en-US" w:eastAsia="zh-CN"/>
        </w:rPr>
        <w:t>3.</w:t>
      </w:r>
      <w:r>
        <w:rPr>
          <w:rFonts w:hint="eastAsia" w:ascii="仿宋" w:hAnsi="仿宋" w:eastAsia="仿宋"/>
          <w:color w:val="auto"/>
          <w:sz w:val="24"/>
          <w:highlight w:val="none"/>
          <w:shd w:val="clear" w:color="auto" w:fill="auto"/>
        </w:rPr>
        <w:t>不得泄露评审文件、评审情况和在评审过程中获悉的商业秘密；</w:t>
      </w:r>
    </w:p>
    <w:p w14:paraId="3F5FA782">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lang w:val="en-US" w:eastAsia="zh-CN"/>
        </w:rPr>
        <w:t>4.</w:t>
      </w:r>
      <w:r>
        <w:rPr>
          <w:rFonts w:hint="eastAsia" w:ascii="仿宋" w:hAnsi="仿宋" w:eastAsia="仿宋"/>
          <w:color w:val="auto"/>
          <w:sz w:val="24"/>
          <w:highlight w:val="none"/>
          <w:shd w:val="clear" w:color="auto" w:fill="auto"/>
        </w:rPr>
        <w:t>及时报告评审过程中发现的采购人、采购代理机构向评审专家做倾向性、误导性的解释或者说明，以及供应商行贿、提供虚假材料或者串通等违法行为；</w:t>
      </w:r>
    </w:p>
    <w:p w14:paraId="7C99002E">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lang w:val="en-US" w:eastAsia="zh-CN"/>
        </w:rPr>
        <w:t>5.</w:t>
      </w:r>
      <w:r>
        <w:rPr>
          <w:rFonts w:hint="eastAsia" w:ascii="仿宋" w:hAnsi="仿宋" w:eastAsia="仿宋"/>
          <w:color w:val="auto"/>
          <w:sz w:val="24"/>
          <w:highlight w:val="none"/>
          <w:shd w:val="clear" w:color="auto" w:fill="auto"/>
        </w:rPr>
        <w:t>发现</w:t>
      </w:r>
      <w:r>
        <w:rPr>
          <w:rFonts w:hint="eastAsia" w:ascii="仿宋" w:hAnsi="仿宋" w:eastAsia="仿宋"/>
          <w:color w:val="auto"/>
          <w:sz w:val="24"/>
          <w:highlight w:val="none"/>
          <w:shd w:val="clear" w:color="auto" w:fill="auto"/>
          <w:lang w:eastAsia="zh-CN"/>
        </w:rPr>
        <w:t>谈判</w:t>
      </w:r>
      <w:r>
        <w:rPr>
          <w:rFonts w:hint="eastAsia" w:ascii="仿宋" w:hAnsi="仿宋" w:eastAsia="仿宋"/>
          <w:color w:val="auto"/>
          <w:sz w:val="24"/>
          <w:highlight w:val="none"/>
          <w:shd w:val="clear" w:color="auto" w:fill="auto"/>
        </w:rPr>
        <w:t>文件内容违反国家有关强制性规定或者</w:t>
      </w:r>
      <w:r>
        <w:rPr>
          <w:rFonts w:hint="eastAsia" w:ascii="仿宋" w:hAnsi="仿宋" w:eastAsia="仿宋"/>
          <w:color w:val="auto"/>
          <w:sz w:val="24"/>
          <w:highlight w:val="none"/>
          <w:shd w:val="clear" w:color="auto" w:fill="auto"/>
          <w:lang w:eastAsia="zh-CN"/>
        </w:rPr>
        <w:t>谈判</w:t>
      </w:r>
      <w:r>
        <w:rPr>
          <w:rFonts w:hint="eastAsia" w:ascii="仿宋" w:hAnsi="仿宋" w:eastAsia="仿宋"/>
          <w:color w:val="auto"/>
          <w:sz w:val="24"/>
          <w:highlight w:val="none"/>
          <w:shd w:val="clear" w:color="auto" w:fill="auto"/>
        </w:rPr>
        <w:t>文件存在歧义、重大缺陷导致评审工作无法进行时，停止评审并向采购人或者采购代理机构书面说明情况；</w:t>
      </w:r>
    </w:p>
    <w:p w14:paraId="771FBF3F">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lang w:val="en-US" w:eastAsia="zh-CN"/>
        </w:rPr>
        <w:t>6.</w:t>
      </w:r>
      <w:r>
        <w:rPr>
          <w:rFonts w:hint="eastAsia" w:ascii="仿宋" w:hAnsi="仿宋" w:eastAsia="仿宋"/>
          <w:color w:val="auto"/>
          <w:sz w:val="24"/>
          <w:highlight w:val="none"/>
          <w:shd w:val="clear" w:color="auto" w:fill="auto"/>
        </w:rPr>
        <w:t>及时向监察等部门举报在评审过程中受到非法干预的情况；</w:t>
      </w:r>
    </w:p>
    <w:p w14:paraId="278138BA">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lang w:val="en-US" w:eastAsia="zh-CN"/>
        </w:rPr>
        <w:t>7.</w:t>
      </w:r>
      <w:r>
        <w:rPr>
          <w:rFonts w:hint="eastAsia" w:ascii="仿宋" w:hAnsi="仿宋" w:eastAsia="仿宋"/>
          <w:color w:val="auto"/>
          <w:sz w:val="24"/>
          <w:highlight w:val="none"/>
          <w:shd w:val="clear" w:color="auto" w:fill="auto"/>
        </w:rPr>
        <w:t>配合答复处理供应商的询问、质疑和投诉等事项；</w:t>
      </w:r>
    </w:p>
    <w:p w14:paraId="3E9AFC58">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lang w:val="en-US" w:eastAsia="zh-CN"/>
        </w:rPr>
        <w:t>8.</w:t>
      </w:r>
      <w:r>
        <w:rPr>
          <w:rFonts w:hint="eastAsia" w:ascii="仿宋" w:hAnsi="仿宋" w:eastAsia="仿宋"/>
          <w:color w:val="auto"/>
          <w:sz w:val="24"/>
          <w:highlight w:val="none"/>
          <w:shd w:val="clear" w:color="auto" w:fill="auto"/>
        </w:rPr>
        <w:t>法律、法规和规章规定的其他义务。</w:t>
      </w:r>
    </w:p>
    <w:p w14:paraId="75452A2F">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562" w:firstLineChars="200"/>
        <w:jc w:val="center"/>
        <w:textAlignment w:val="auto"/>
        <w:outlineLvl w:val="1"/>
        <w:rPr>
          <w:rFonts w:hint="eastAsia" w:ascii="仿宋" w:hAnsi="仿宋" w:eastAsia="仿宋" w:cs="Times New Roman"/>
          <w:b/>
          <w:bCs/>
          <w:color w:val="auto"/>
          <w:kern w:val="2"/>
          <w:sz w:val="28"/>
          <w:szCs w:val="28"/>
          <w:highlight w:val="none"/>
          <w:shd w:val="clear" w:color="auto" w:fill="auto"/>
          <w:lang w:val="en-US" w:eastAsia="zh-CN" w:bidi="ar-SA"/>
        </w:rPr>
      </w:pPr>
      <w:r>
        <w:rPr>
          <w:rFonts w:hint="eastAsia" w:ascii="仿宋" w:hAnsi="仿宋" w:eastAsia="仿宋" w:cs="Times New Roman"/>
          <w:b/>
          <w:bCs/>
          <w:color w:val="auto"/>
          <w:kern w:val="2"/>
          <w:sz w:val="28"/>
          <w:szCs w:val="28"/>
          <w:highlight w:val="none"/>
          <w:shd w:val="clear" w:color="auto" w:fill="auto"/>
          <w:lang w:val="en-US" w:eastAsia="zh-CN" w:bidi="ar-SA"/>
        </w:rPr>
        <w:t>七、谈判小组在采购活动中应当遵守以下工作纪律</w:t>
      </w:r>
    </w:p>
    <w:p w14:paraId="2FAF712F">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lang w:val="en-US" w:eastAsia="zh-CN"/>
        </w:rPr>
        <w:t>1.</w:t>
      </w:r>
      <w:r>
        <w:rPr>
          <w:rFonts w:hint="eastAsia" w:ascii="仿宋" w:hAnsi="仿宋" w:eastAsia="仿宋"/>
          <w:color w:val="auto"/>
          <w:sz w:val="24"/>
          <w:highlight w:val="none"/>
          <w:shd w:val="clear" w:color="auto" w:fill="auto"/>
        </w:rPr>
        <w:t>评审前，应当将通讯工具或者相关电子设备交由采购代理机构统一保管；</w:t>
      </w:r>
    </w:p>
    <w:p w14:paraId="29622312">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lang w:val="en-US" w:eastAsia="zh-CN"/>
        </w:rPr>
        <w:t>2.</w:t>
      </w:r>
      <w:r>
        <w:rPr>
          <w:rFonts w:hint="eastAsia" w:ascii="仿宋" w:hAnsi="仿宋" w:eastAsia="仿宋"/>
          <w:color w:val="auto"/>
          <w:sz w:val="24"/>
          <w:highlight w:val="none"/>
          <w:shd w:val="clear" w:color="auto" w:fill="auto"/>
        </w:rPr>
        <w:t>评审过程中，不得与外界联系，因发生不可预见情况，确实需要与外界联系的，应当在监督人员监督之下办理；</w:t>
      </w:r>
    </w:p>
    <w:p w14:paraId="558196BF">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lang w:val="en-US" w:eastAsia="zh-CN"/>
        </w:rPr>
        <w:t>3.</w:t>
      </w:r>
      <w:r>
        <w:rPr>
          <w:rFonts w:hint="eastAsia" w:ascii="仿宋" w:hAnsi="仿宋" w:eastAsia="仿宋"/>
          <w:color w:val="auto"/>
          <w:sz w:val="24"/>
          <w:highlight w:val="none"/>
          <w:shd w:val="clear" w:color="auto" w:fill="auto"/>
        </w:rPr>
        <w:t>评审过程中，不得发表影响评审公正的倾向性、歧视性言论，不得征询或者接受采购人的倾向性意见，不得明示或暗示供应商在澄清时表达与其响应文件原义不同的意见，不得以</w:t>
      </w:r>
      <w:r>
        <w:rPr>
          <w:rFonts w:hint="eastAsia" w:ascii="仿宋" w:hAnsi="仿宋" w:eastAsia="仿宋"/>
          <w:color w:val="auto"/>
          <w:sz w:val="24"/>
          <w:highlight w:val="none"/>
          <w:shd w:val="clear" w:color="auto" w:fill="auto"/>
          <w:lang w:eastAsia="zh-CN"/>
        </w:rPr>
        <w:t>谈判</w:t>
      </w:r>
      <w:r>
        <w:rPr>
          <w:rFonts w:hint="eastAsia" w:ascii="仿宋" w:hAnsi="仿宋" w:eastAsia="仿宋"/>
          <w:color w:val="auto"/>
          <w:sz w:val="24"/>
          <w:highlight w:val="none"/>
          <w:shd w:val="clear" w:color="auto" w:fill="auto"/>
        </w:rPr>
        <w:t>文件没有规定的评审方法和标准作为评审的依据，不得修改或者细化评审程序、评审方法、</w:t>
      </w:r>
      <w:r>
        <w:rPr>
          <w:rFonts w:hint="eastAsia" w:ascii="仿宋" w:hAnsi="仿宋" w:eastAsia="仿宋"/>
          <w:color w:val="auto"/>
          <w:sz w:val="24"/>
          <w:highlight w:val="none"/>
          <w:shd w:val="clear" w:color="auto" w:fill="auto"/>
          <w:lang w:eastAsia="zh-CN"/>
        </w:rPr>
        <w:t>评审因素</w:t>
      </w:r>
      <w:r>
        <w:rPr>
          <w:rFonts w:hint="eastAsia" w:ascii="仿宋" w:hAnsi="仿宋" w:eastAsia="仿宋"/>
          <w:color w:val="auto"/>
          <w:sz w:val="24"/>
          <w:highlight w:val="none"/>
          <w:shd w:val="clear" w:color="auto" w:fill="auto"/>
        </w:rPr>
        <w:t>和评审标准，不得违规撰写评审意见，不得拒绝对自己的评审意见签字确认；</w:t>
      </w:r>
    </w:p>
    <w:p w14:paraId="36D45F85">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lang w:val="en-US" w:eastAsia="zh-CN"/>
        </w:rPr>
        <w:t>4.</w:t>
      </w:r>
      <w:r>
        <w:rPr>
          <w:rFonts w:hint="eastAsia" w:ascii="仿宋" w:hAnsi="仿宋" w:eastAsia="仿宋"/>
          <w:color w:val="auto"/>
          <w:sz w:val="24"/>
          <w:highlight w:val="none"/>
          <w:shd w:val="clear" w:color="auto" w:fill="auto"/>
        </w:rPr>
        <w:t>在评审过程中和评审结束后，不得记录、复制或带走任何评审资料，不得向外界透露评审内容；</w:t>
      </w:r>
    </w:p>
    <w:p w14:paraId="5B55E2A1">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lang w:val="en-US" w:eastAsia="zh-CN"/>
        </w:rPr>
        <w:t>5.</w:t>
      </w:r>
      <w:r>
        <w:rPr>
          <w:rFonts w:hint="eastAsia" w:ascii="仿宋" w:hAnsi="仿宋" w:eastAsia="仿宋"/>
          <w:color w:val="auto"/>
          <w:sz w:val="24"/>
          <w:highlight w:val="none"/>
          <w:shd w:val="clear" w:color="auto" w:fill="auto"/>
        </w:rPr>
        <w:t>评审现场服从采购代理机构工作人员的管理，接受现场监督人员的合法监督；</w:t>
      </w:r>
    </w:p>
    <w:p w14:paraId="28D30130">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highlight w:val="none"/>
          <w:shd w:val="clear" w:color="auto" w:fill="auto"/>
        </w:rPr>
      </w:pPr>
      <w:r>
        <w:rPr>
          <w:rFonts w:hint="eastAsia" w:ascii="仿宋" w:hAnsi="仿宋" w:eastAsia="仿宋"/>
          <w:color w:val="auto"/>
          <w:sz w:val="24"/>
          <w:highlight w:val="none"/>
          <w:shd w:val="clear" w:color="auto" w:fill="auto"/>
          <w:lang w:val="en-US" w:eastAsia="zh-CN"/>
        </w:rPr>
        <w:t>6.</w:t>
      </w:r>
      <w:r>
        <w:rPr>
          <w:rFonts w:hint="eastAsia" w:ascii="仿宋" w:hAnsi="仿宋" w:eastAsia="仿宋"/>
          <w:color w:val="auto"/>
          <w:sz w:val="24"/>
          <w:highlight w:val="none"/>
          <w:shd w:val="clear" w:color="auto" w:fill="auto"/>
        </w:rPr>
        <w:t>遵守有关廉洁自律规定，不得私下接触供应商，不得收受供应商及有关业务单位和个人的财物或好处，不得接受采购代理机构的请托。</w:t>
      </w:r>
    </w:p>
    <w:p w14:paraId="208629A6">
      <w:pPr>
        <w:pageBreakBefore w:val="0"/>
        <w:widowControl w:val="0"/>
        <w:kinsoku/>
        <w:wordWrap/>
        <w:overflowPunct/>
        <w:topLinePunct w:val="0"/>
        <w:autoSpaceDE/>
        <w:autoSpaceDN/>
        <w:bidi w:val="0"/>
        <w:spacing w:line="360" w:lineRule="auto"/>
        <w:rPr>
          <w:rFonts w:hint="eastAsia"/>
          <w:color w:val="auto"/>
          <w:highlight w:val="none"/>
          <w:shd w:val="clear" w:color="auto" w:fill="auto"/>
        </w:rPr>
      </w:pPr>
    </w:p>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14:paraId="526F8F65">
      <w:pPr>
        <w:rPr>
          <w:rFonts w:hint="eastAsia" w:ascii="仿宋" w:hAnsi="仿宋" w:eastAsia="仿宋"/>
          <w:bCs/>
          <w:color w:val="auto"/>
          <w:sz w:val="36"/>
          <w:szCs w:val="36"/>
          <w:highlight w:val="none"/>
          <w:shd w:val="clear" w:color="auto" w:fill="auto"/>
        </w:rPr>
      </w:pPr>
      <w:bookmarkStart w:id="89" w:name="_Toc62832470"/>
      <w:bookmarkStart w:id="90" w:name="_Toc6740"/>
      <w:r>
        <w:rPr>
          <w:rFonts w:hint="eastAsia" w:ascii="仿宋" w:hAnsi="仿宋" w:eastAsia="仿宋"/>
          <w:bCs/>
          <w:color w:val="auto"/>
          <w:sz w:val="36"/>
          <w:szCs w:val="36"/>
          <w:highlight w:val="none"/>
          <w:shd w:val="clear" w:color="auto" w:fill="auto"/>
        </w:rPr>
        <w:br w:type="page"/>
      </w:r>
    </w:p>
    <w:p w14:paraId="644C368F">
      <w:pPr>
        <w:pStyle w:val="31"/>
        <w:spacing w:line="300" w:lineRule="exact"/>
        <w:ind w:left="3063" w:leftChars="87" w:hanging="2880" w:hangingChars="800"/>
        <w:jc w:val="both"/>
        <w:rPr>
          <w:rFonts w:hint="eastAsia" w:ascii="仿宋" w:hAnsi="仿宋" w:eastAsia="仿宋"/>
          <w:bCs/>
          <w:color w:val="auto"/>
          <w:sz w:val="36"/>
          <w:szCs w:val="36"/>
          <w:highlight w:val="none"/>
          <w:shd w:val="clear" w:color="auto" w:fill="auto"/>
        </w:rPr>
      </w:pPr>
      <w:bookmarkStart w:id="91" w:name="_Toc15886"/>
    </w:p>
    <w:p w14:paraId="6AC15F0C">
      <w:pPr>
        <w:pStyle w:val="31"/>
        <w:spacing w:line="300" w:lineRule="exact"/>
        <w:ind w:left="2423" w:leftChars="87" w:hanging="2240" w:hangingChars="800"/>
        <w:jc w:val="both"/>
        <w:rPr>
          <w:rFonts w:hint="eastAsia" w:ascii="仿宋" w:hAnsi="仿宋" w:eastAsia="仿宋" w:cs="Times New Roman"/>
          <w:b/>
          <w:bCs/>
          <w:color w:val="auto"/>
          <w:sz w:val="28"/>
          <w:szCs w:val="28"/>
          <w:highlight w:val="none"/>
        </w:rPr>
      </w:pPr>
      <w:r>
        <w:rPr>
          <w:rFonts w:hint="eastAsia" w:ascii="仿宋" w:hAnsi="仿宋" w:eastAsia="仿宋"/>
          <w:bCs/>
          <w:color w:val="auto"/>
          <w:sz w:val="28"/>
          <w:szCs w:val="28"/>
          <w:highlight w:val="none"/>
          <w:shd w:val="clear" w:color="auto" w:fill="auto"/>
        </w:rPr>
        <w:t>第</w:t>
      </w:r>
      <w:r>
        <w:rPr>
          <w:rFonts w:hint="eastAsia" w:ascii="仿宋" w:hAnsi="仿宋" w:eastAsia="仿宋"/>
          <w:bCs/>
          <w:color w:val="auto"/>
          <w:sz w:val="28"/>
          <w:szCs w:val="28"/>
          <w:highlight w:val="none"/>
          <w:shd w:val="clear" w:color="auto" w:fill="auto"/>
          <w:lang w:eastAsia="zh-CN"/>
        </w:rPr>
        <w:t>八</w:t>
      </w:r>
      <w:r>
        <w:rPr>
          <w:rFonts w:hint="eastAsia" w:ascii="仿宋" w:hAnsi="仿宋" w:eastAsia="仿宋"/>
          <w:bCs/>
          <w:color w:val="auto"/>
          <w:sz w:val="28"/>
          <w:szCs w:val="28"/>
          <w:highlight w:val="none"/>
          <w:shd w:val="clear" w:color="auto" w:fill="auto"/>
        </w:rPr>
        <w:t xml:space="preserve">章 </w:t>
      </w:r>
      <w:bookmarkEnd w:id="89"/>
      <w:bookmarkEnd w:id="90"/>
      <w:bookmarkEnd w:id="91"/>
      <w:r>
        <w:rPr>
          <w:rFonts w:hint="eastAsia" w:ascii="仿宋" w:hAnsi="仿宋" w:eastAsia="仿宋" w:cs="Times New Roman"/>
          <w:b/>
          <w:bCs/>
          <w:color w:val="auto"/>
          <w:sz w:val="28"/>
          <w:szCs w:val="28"/>
          <w:highlight w:val="none"/>
          <w:u w:val="none"/>
        </w:rPr>
        <w:t>成都市技师学院教学及生活场所修缮工程监理服务采购项目</w:t>
      </w:r>
      <w:r>
        <w:rPr>
          <w:rFonts w:hint="eastAsia" w:ascii="仿宋" w:hAnsi="仿宋" w:eastAsia="仿宋" w:cs="Times New Roman"/>
          <w:b/>
          <w:bCs/>
          <w:color w:val="auto"/>
          <w:sz w:val="28"/>
          <w:szCs w:val="28"/>
          <w:highlight w:val="none"/>
        </w:rPr>
        <w:t>合同文本主要条款</w:t>
      </w:r>
    </w:p>
    <w:p w14:paraId="493A64CF">
      <w:pPr>
        <w:pStyle w:val="31"/>
        <w:spacing w:line="300" w:lineRule="exact"/>
        <w:ind w:firstLine="3373" w:firstLineChars="1200"/>
        <w:rPr>
          <w:rFonts w:hint="eastAsia" w:ascii="仿宋" w:hAnsi="仿宋" w:eastAsia="仿宋" w:cs="Times New Roman"/>
          <w:b/>
          <w:bCs/>
          <w:color w:val="auto"/>
          <w:sz w:val="28"/>
          <w:szCs w:val="28"/>
          <w:highlight w:val="none"/>
        </w:rPr>
      </w:pPr>
      <w:r>
        <w:rPr>
          <w:rFonts w:hint="eastAsia" w:ascii="仿宋" w:hAnsi="仿宋" w:eastAsia="仿宋" w:cs="Times New Roman"/>
          <w:b/>
          <w:bCs/>
          <w:color w:val="auto"/>
          <w:sz w:val="28"/>
          <w:szCs w:val="28"/>
          <w:highlight w:val="none"/>
        </w:rPr>
        <w:t>(服务类)</w:t>
      </w:r>
    </w:p>
    <w:p w14:paraId="19686C44">
      <w:pPr>
        <w:pStyle w:val="31"/>
        <w:spacing w:line="360" w:lineRule="auto"/>
        <w:rPr>
          <w:rFonts w:hint="eastAsia" w:ascii="仿宋" w:hAnsi="仿宋" w:eastAsia="仿宋" w:cs="Times New Roman"/>
          <w:b w:val="0"/>
          <w:bCs w:val="0"/>
          <w:color w:val="auto"/>
          <w:sz w:val="24"/>
          <w:szCs w:val="24"/>
          <w:highlight w:val="none"/>
        </w:rPr>
      </w:pPr>
      <w:r>
        <w:rPr>
          <w:rFonts w:hint="eastAsia" w:ascii="仿宋" w:hAnsi="仿宋" w:eastAsia="仿宋" w:cs="Times New Roman"/>
          <w:b w:val="0"/>
          <w:bCs w:val="0"/>
          <w:color w:val="auto"/>
          <w:sz w:val="21"/>
          <w:szCs w:val="21"/>
          <w:highlight w:val="none"/>
        </w:rPr>
        <w:t>(</w:t>
      </w:r>
      <w:r>
        <w:rPr>
          <w:rFonts w:hint="eastAsia" w:ascii="仿宋" w:hAnsi="仿宋" w:eastAsia="仿宋" w:cs="Times New Roman"/>
          <w:b w:val="0"/>
          <w:bCs w:val="0"/>
          <w:color w:val="auto"/>
          <w:sz w:val="24"/>
          <w:szCs w:val="24"/>
          <w:highlight w:val="none"/>
        </w:rPr>
        <w:t>重要说明：采购人、供应商在签订正式合同前应依据本项目的采购文件、响应文件、项目的澄清文件等对以下合同内容进行修正和完善。)</w:t>
      </w:r>
    </w:p>
    <w:p w14:paraId="1E93E3DB">
      <w:pPr>
        <w:pStyle w:val="31"/>
        <w:spacing w:line="360" w:lineRule="auto"/>
        <w:ind w:firstLineChars="200"/>
        <w:rPr>
          <w:rFonts w:hint="eastAsia" w:ascii="仿宋" w:hAnsi="仿宋" w:eastAsia="仿宋" w:cs="Times New Roman"/>
          <w:b w:val="0"/>
          <w:bCs w:val="0"/>
          <w:color w:val="auto"/>
          <w:sz w:val="24"/>
          <w:szCs w:val="24"/>
          <w:highlight w:val="none"/>
        </w:rPr>
      </w:pPr>
    </w:p>
    <w:p w14:paraId="1A5E1803">
      <w:pPr>
        <w:pStyle w:val="31"/>
        <w:spacing w:line="360" w:lineRule="auto"/>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合同编号：</w:t>
      </w:r>
      <w:r>
        <w:rPr>
          <w:rFonts w:hint="eastAsia" w:ascii="仿宋" w:hAnsi="仿宋" w:eastAsia="仿宋" w:cs="Times New Roman"/>
          <w:color w:val="auto"/>
          <w:sz w:val="24"/>
          <w:szCs w:val="24"/>
          <w:highlight w:val="none"/>
          <w:lang w:val="en-US" w:eastAsia="zh-CN"/>
        </w:rPr>
        <w:t>xxxxxxx</w:t>
      </w:r>
    </w:p>
    <w:p w14:paraId="03265494">
      <w:pPr>
        <w:pStyle w:val="31"/>
        <w:spacing w:line="360" w:lineRule="auto"/>
        <w:ind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签订地点：成都市技师学院教学综合楼D1207</w:t>
      </w:r>
    </w:p>
    <w:p w14:paraId="73115732">
      <w:pPr>
        <w:pStyle w:val="31"/>
        <w:spacing w:line="360" w:lineRule="auto"/>
        <w:ind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签订时间：202</w:t>
      </w:r>
      <w:r>
        <w:rPr>
          <w:rFonts w:hint="eastAsia" w:ascii="仿宋" w:hAnsi="仿宋" w:eastAsia="仿宋" w:cs="Times New Roman"/>
          <w:color w:val="auto"/>
          <w:sz w:val="24"/>
          <w:szCs w:val="24"/>
          <w:highlight w:val="none"/>
          <w:lang w:eastAsia="zh-CN"/>
        </w:rPr>
        <w:t>5</w:t>
      </w:r>
      <w:r>
        <w:rPr>
          <w:rFonts w:hint="eastAsia" w:ascii="仿宋" w:hAnsi="仿宋" w:eastAsia="仿宋" w:cs="Times New Roman"/>
          <w:color w:val="auto"/>
          <w:sz w:val="24"/>
          <w:szCs w:val="24"/>
          <w:highlight w:val="none"/>
        </w:rPr>
        <w:t xml:space="preserve">年   月 </w:t>
      </w:r>
      <w:r>
        <w:rPr>
          <w:rFonts w:hint="eastAsia" w:ascii="仿宋" w:hAnsi="仿宋" w:eastAsia="仿宋" w:cs="Times New Roman"/>
          <w:color w:val="auto"/>
          <w:sz w:val="24"/>
          <w:szCs w:val="24"/>
          <w:highlight w:val="none"/>
          <w:lang w:val="en-US" w:eastAsia="zh-CN"/>
        </w:rPr>
        <w:t xml:space="preserve"> </w:t>
      </w:r>
      <w:r>
        <w:rPr>
          <w:rFonts w:hint="eastAsia" w:ascii="仿宋" w:hAnsi="仿宋" w:eastAsia="仿宋" w:cs="Times New Roman"/>
          <w:color w:val="auto"/>
          <w:sz w:val="24"/>
          <w:szCs w:val="24"/>
          <w:highlight w:val="none"/>
        </w:rPr>
        <w:t xml:space="preserve">  日</w:t>
      </w:r>
    </w:p>
    <w:p w14:paraId="456CE228">
      <w:pPr>
        <w:pStyle w:val="31"/>
        <w:spacing w:line="360" w:lineRule="auto"/>
        <w:ind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采购人（甲方）：成都市技师学院</w:t>
      </w:r>
    </w:p>
    <w:p w14:paraId="61A00855">
      <w:pPr>
        <w:pStyle w:val="31"/>
        <w:spacing w:line="360" w:lineRule="auto"/>
        <w:ind w:firstLineChars="200"/>
        <w:rPr>
          <w:rFonts w:hint="default"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供应商（乙方）：</w:t>
      </w:r>
      <w:r>
        <w:rPr>
          <w:rFonts w:hint="eastAsia" w:ascii="仿宋" w:hAnsi="仿宋" w:eastAsia="仿宋" w:cs="Times New Roman"/>
          <w:color w:val="auto"/>
          <w:sz w:val="24"/>
          <w:szCs w:val="24"/>
          <w:highlight w:val="none"/>
          <w:lang w:val="en-US" w:eastAsia="zh-CN"/>
        </w:rPr>
        <w:t>xxxxxxxxxxx</w:t>
      </w:r>
    </w:p>
    <w:p w14:paraId="1F6968C9">
      <w:pPr>
        <w:pStyle w:val="31"/>
        <w:keepNext w:val="0"/>
        <w:keepLines w:val="0"/>
        <w:pageBreakBefore w:val="0"/>
        <w:widowControl/>
        <w:kinsoku/>
        <w:wordWrap/>
        <w:overflowPunct/>
        <w:topLinePunct w:val="0"/>
        <w:bidi w:val="0"/>
        <w:snapToGrid/>
        <w:spacing w:line="360" w:lineRule="auto"/>
        <w:ind w:firstLine="480"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根据《中华人民共和国采购法》、《中华人民共和国民法典》及采购项目的询价文件、乙方的响应文件，甲、乙双方同意签订本合同，双方同意共同遵守如下条款：</w:t>
      </w:r>
    </w:p>
    <w:p w14:paraId="719B6A42">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 第</w:t>
      </w:r>
      <w:r>
        <w:rPr>
          <w:rFonts w:hint="eastAsia" w:ascii="仿宋" w:hAnsi="仿宋" w:eastAsia="仿宋" w:cs="Times New Roman"/>
          <w:color w:val="auto"/>
          <w:sz w:val="24"/>
          <w:szCs w:val="24"/>
          <w:highlight w:val="none"/>
          <w:lang w:val="en-US" w:eastAsia="zh-CN"/>
        </w:rPr>
        <w:t>一</w:t>
      </w:r>
      <w:r>
        <w:rPr>
          <w:rFonts w:hint="eastAsia" w:ascii="仿宋" w:hAnsi="仿宋" w:eastAsia="仿宋" w:cs="Times New Roman"/>
          <w:color w:val="auto"/>
          <w:sz w:val="24"/>
          <w:szCs w:val="24"/>
          <w:highlight w:val="none"/>
        </w:rPr>
        <w:t>条项目基本情况：</w:t>
      </w:r>
    </w:p>
    <w:p w14:paraId="65123C02">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bCs w:val="0"/>
          <w:color w:val="auto"/>
          <w:sz w:val="24"/>
          <w:szCs w:val="24"/>
          <w:highlight w:val="none"/>
          <w:u w:val="none"/>
          <w:lang w:val="en-US" w:eastAsia="zh-CN"/>
        </w:rPr>
      </w:pPr>
      <w:r>
        <w:rPr>
          <w:rFonts w:hint="eastAsia" w:ascii="仿宋" w:hAnsi="仿宋" w:eastAsia="仿宋" w:cs="Times New Roman"/>
          <w:b w:val="0"/>
          <w:bCs w:val="0"/>
          <w:color w:val="auto"/>
          <w:sz w:val="24"/>
          <w:szCs w:val="24"/>
          <w:highlight w:val="none"/>
        </w:rPr>
        <w:t>项目名称：</w:t>
      </w:r>
      <w:r>
        <w:rPr>
          <w:rFonts w:hint="eastAsia" w:ascii="仿宋" w:hAnsi="仿宋" w:eastAsia="仿宋" w:cs="Times New Roman"/>
          <w:bCs w:val="0"/>
          <w:color w:val="auto"/>
          <w:sz w:val="24"/>
          <w:szCs w:val="24"/>
          <w:highlight w:val="none"/>
          <w:u w:val="none"/>
        </w:rPr>
        <w:t xml:space="preserve">成都市技师学院教学及生活场所修缮工程监理服务采购项目 </w:t>
      </w:r>
      <w:r>
        <w:rPr>
          <w:rFonts w:hint="eastAsia" w:ascii="仿宋" w:hAnsi="仿宋" w:eastAsia="仿宋" w:cs="Times New Roman"/>
          <w:bCs w:val="0"/>
          <w:color w:val="auto"/>
          <w:sz w:val="24"/>
          <w:szCs w:val="24"/>
          <w:highlight w:val="none"/>
          <w:u w:val="none"/>
          <w:lang w:val="en-US" w:eastAsia="zh-CN"/>
        </w:rPr>
        <w:t xml:space="preserve">  </w:t>
      </w:r>
    </w:p>
    <w:p w14:paraId="675EF416">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b w:val="0"/>
          <w:bCs w:val="0"/>
          <w:color w:val="auto"/>
          <w:sz w:val="24"/>
          <w:szCs w:val="24"/>
          <w:highlight w:val="none"/>
        </w:rPr>
        <w:t>服务范围：</w:t>
      </w:r>
      <w:r>
        <w:rPr>
          <w:rFonts w:hint="eastAsia" w:ascii="Times New Roman" w:hAnsi="Times New Roman" w:eastAsia="仿宋" w:cs="Times New Roman"/>
          <w:color w:val="auto"/>
          <w:sz w:val="24"/>
          <w:szCs w:val="24"/>
          <w:highlight w:val="none"/>
          <w:u w:val="none"/>
          <w:shd w:val="clear" w:color="auto" w:fill="auto"/>
          <w:lang w:val="en-US" w:eastAsia="zh-CN"/>
        </w:rPr>
        <w:t>本项目共1个包，采购成都市技师学院教学及生活场所修缮工程监理服务一名，乙方负责对西校区2号教学楼；郫都校区A1、A2、A3教学楼；体育场厕所、1号实训楼厕所、长廊及凉亭维修；成都市技师学院郫都校区2号学生宿舍修缮项目进行工程监理服务（工程总预算约850万，工程地点涉及成都市技师学院郫都校区及西校区，包含宿舍及教室乳胶漆、楼地面水磨石打磨、厕所翻新、门窗、灯具、防水及电气换新、钢木结构油漆等工程项，项目预计6月初入场，10月结束（具体时间以工程实际情况为准）。</w:t>
      </w:r>
    </w:p>
    <w:p w14:paraId="66470D5A">
      <w:pPr>
        <w:pStyle w:val="31"/>
        <w:keepNext w:val="0"/>
        <w:keepLines w:val="0"/>
        <w:pageBreakBefore w:val="0"/>
        <w:widowControl/>
        <w:kinsoku/>
        <w:wordWrap/>
        <w:overflowPunct/>
        <w:topLinePunct w:val="0"/>
        <w:bidi w:val="0"/>
        <w:snapToGrid/>
        <w:spacing w:line="360" w:lineRule="auto"/>
        <w:ind w:left="0" w:leftChars="0" w:firstLine="480" w:firstLineChars="200"/>
        <w:textAlignment w:val="auto"/>
        <w:rPr>
          <w:rFonts w:hint="eastAsia" w:ascii="仿宋" w:hAnsi="仿宋" w:eastAsia="仿宋" w:cs="Times New Roman"/>
          <w:b w:val="0"/>
          <w:bCs w:val="0"/>
          <w:color w:val="auto"/>
          <w:sz w:val="24"/>
          <w:szCs w:val="24"/>
          <w:highlight w:val="none"/>
        </w:rPr>
      </w:pPr>
      <w:r>
        <w:rPr>
          <w:rFonts w:hint="eastAsia" w:ascii="仿宋" w:hAnsi="仿宋" w:eastAsia="仿宋" w:cs="Times New Roman"/>
          <w:b w:val="0"/>
          <w:bCs w:val="0"/>
          <w:color w:val="auto"/>
          <w:sz w:val="24"/>
          <w:szCs w:val="24"/>
          <w:highlight w:val="none"/>
        </w:rPr>
        <w:t>服务地址（详细地址）：</w:t>
      </w:r>
      <w:r>
        <w:rPr>
          <w:rFonts w:hint="eastAsia" w:ascii="仿宋" w:hAnsi="仿宋" w:eastAsia="仿宋" w:cs="Times New Roman"/>
          <w:b w:val="0"/>
          <w:bCs w:val="0"/>
          <w:color w:val="auto"/>
          <w:sz w:val="24"/>
          <w:szCs w:val="24"/>
          <w:highlight w:val="none"/>
          <w:lang w:val="en-US" w:eastAsia="zh-CN"/>
        </w:rPr>
        <w:t>总院：</w:t>
      </w:r>
      <w:r>
        <w:rPr>
          <w:rFonts w:hint="eastAsia" w:ascii="仿宋" w:hAnsi="仿宋" w:eastAsia="仿宋" w:cs="Times New Roman"/>
          <w:color w:val="auto"/>
          <w:sz w:val="24"/>
          <w:szCs w:val="24"/>
          <w:highlight w:val="none"/>
        </w:rPr>
        <w:t>成都市郫都区红光街道广场路北三段188号</w:t>
      </w:r>
    </w:p>
    <w:p w14:paraId="602E1F28">
      <w:pPr>
        <w:pStyle w:val="31"/>
        <w:keepNext w:val="0"/>
        <w:keepLines w:val="0"/>
        <w:pageBreakBefore w:val="0"/>
        <w:widowControl/>
        <w:kinsoku/>
        <w:wordWrap/>
        <w:overflowPunct/>
        <w:topLinePunct w:val="0"/>
        <w:bidi w:val="0"/>
        <w:snapToGrid/>
        <w:spacing w:line="360" w:lineRule="auto"/>
        <w:ind w:left="0" w:leftChars="0" w:firstLine="3120" w:firstLineChars="13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西校区：成都市郫都区红光镇高店路1666号</w:t>
      </w:r>
    </w:p>
    <w:p w14:paraId="6F8837B3">
      <w:pPr>
        <w:spacing w:line="360" w:lineRule="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第二条 合同期限：合同签订日起，</w:t>
      </w:r>
      <w:r>
        <w:rPr>
          <w:rFonts w:hint="eastAsia" w:ascii="仿宋" w:hAnsi="仿宋" w:eastAsia="仿宋" w:cs="Times New Roman"/>
          <w:color w:val="auto"/>
          <w:sz w:val="24"/>
          <w:szCs w:val="24"/>
          <w:highlight w:val="none"/>
          <w:lang w:val="en-US" w:eastAsia="zh-CN"/>
        </w:rPr>
        <w:t>至</w:t>
      </w:r>
      <w:r>
        <w:rPr>
          <w:rFonts w:hint="eastAsia" w:ascii="Times New Roman" w:hAnsi="Times New Roman" w:eastAsia="仿宋" w:cs="Times New Roman"/>
          <w:color w:val="auto"/>
          <w:sz w:val="24"/>
          <w:szCs w:val="24"/>
          <w:highlight w:val="none"/>
          <w:u w:val="none"/>
          <w:shd w:val="clear" w:color="auto" w:fill="auto"/>
          <w:lang w:val="en-US" w:eastAsia="zh-CN"/>
        </w:rPr>
        <w:t>西校区2号教学楼；郫都校区A1、A2、A3教学楼；体育场厕所、1号实训楼厕所、长廊及凉亭维修及</w:t>
      </w:r>
      <w:r>
        <w:rPr>
          <w:rFonts w:hint="eastAsia" w:ascii="仿宋" w:hAnsi="仿宋" w:eastAsia="仿宋" w:cs="Times New Roman"/>
          <w:color w:val="auto"/>
          <w:sz w:val="24"/>
          <w:szCs w:val="24"/>
          <w:highlight w:val="none"/>
        </w:rPr>
        <w:t>成都市技师学院郫都校区2</w:t>
      </w:r>
      <w:r>
        <w:rPr>
          <w:rFonts w:hint="eastAsia" w:ascii="仿宋" w:hAnsi="仿宋" w:eastAsia="仿宋" w:cs="Times New Roman"/>
          <w:color w:val="auto"/>
          <w:sz w:val="24"/>
          <w:szCs w:val="24"/>
          <w:highlight w:val="none"/>
          <w:lang w:eastAsia="zh-CN"/>
        </w:rPr>
        <w:t>号</w:t>
      </w:r>
      <w:r>
        <w:rPr>
          <w:rFonts w:hint="eastAsia" w:ascii="仿宋" w:hAnsi="仿宋" w:eastAsia="仿宋" w:cs="Times New Roman"/>
          <w:color w:val="auto"/>
          <w:sz w:val="24"/>
          <w:szCs w:val="24"/>
          <w:highlight w:val="none"/>
        </w:rPr>
        <w:t>学生宿舍修缮</w:t>
      </w:r>
      <w:r>
        <w:rPr>
          <w:rFonts w:hint="eastAsia" w:ascii="仿宋" w:hAnsi="仿宋" w:eastAsia="仿宋" w:cs="Times New Roman"/>
          <w:color w:val="auto"/>
          <w:sz w:val="24"/>
          <w:szCs w:val="24"/>
          <w:highlight w:val="none"/>
          <w:lang w:val="en-US" w:eastAsia="zh-CN"/>
        </w:rPr>
        <w:t>项目竣工结算审核完成。</w:t>
      </w:r>
    </w:p>
    <w:p w14:paraId="3B6D2A3C">
      <w:pPr>
        <w:pStyle w:val="31"/>
        <w:keepNext w:val="0"/>
        <w:keepLines w:val="0"/>
        <w:pageBreakBefore w:val="0"/>
        <w:widowControl/>
        <w:kinsoku/>
        <w:wordWrap/>
        <w:overflowPunct/>
        <w:topLinePunct w:val="0"/>
        <w:bidi w:val="0"/>
        <w:snapToGrid/>
        <w:spacing w:line="360" w:lineRule="auto"/>
        <w:ind w:firstLine="480"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第三条  服务内容与质量标准</w:t>
      </w:r>
    </w:p>
    <w:p w14:paraId="13AC5E81">
      <w:pPr>
        <w:pStyle w:val="31"/>
        <w:keepNext w:val="0"/>
        <w:keepLines w:val="0"/>
        <w:pageBreakBefore w:val="0"/>
        <w:widowControl/>
        <w:kinsoku/>
        <w:wordWrap/>
        <w:overflowPunct/>
        <w:topLinePunct w:val="0"/>
        <w:bidi w:val="0"/>
        <w:snapToGrid/>
        <w:spacing w:line="360" w:lineRule="auto"/>
        <w:ind w:firstLine="480" w:firstLineChars="200"/>
        <w:textAlignment w:val="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（一）服务内容</w:t>
      </w:r>
    </w:p>
    <w:p w14:paraId="5C5BF1F4">
      <w:pPr>
        <w:pStyle w:val="31"/>
        <w:keepNext w:val="0"/>
        <w:keepLines w:val="0"/>
        <w:pageBreakBefore w:val="0"/>
        <w:widowControl/>
        <w:kinsoku/>
        <w:wordWrap/>
        <w:overflowPunct/>
        <w:topLinePunct w:val="0"/>
        <w:bidi w:val="0"/>
        <w:snapToGrid/>
        <w:spacing w:line="360" w:lineRule="auto"/>
        <w:ind w:firstLine="480"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乙方对</w:t>
      </w:r>
      <w:r>
        <w:rPr>
          <w:rFonts w:hint="eastAsia" w:ascii="仿宋" w:hAnsi="仿宋" w:eastAsia="仿宋" w:cs="Times New Roman"/>
          <w:color w:val="auto"/>
          <w:sz w:val="24"/>
          <w:szCs w:val="24"/>
          <w:highlight w:val="none"/>
          <w:u w:val="none"/>
        </w:rPr>
        <w:t>成都市技师学院教学场所修缮</w:t>
      </w:r>
      <w:r>
        <w:rPr>
          <w:rFonts w:hint="eastAsia" w:ascii="仿宋" w:hAnsi="仿宋" w:eastAsia="仿宋" w:cs="Times New Roman"/>
          <w:color w:val="auto"/>
          <w:sz w:val="24"/>
          <w:szCs w:val="24"/>
          <w:highlight w:val="none"/>
          <w:u w:val="none"/>
          <w:lang w:val="en-US" w:eastAsia="zh-CN"/>
        </w:rPr>
        <w:t>项目</w:t>
      </w:r>
      <w:r>
        <w:rPr>
          <w:rFonts w:hint="eastAsia" w:ascii="仿宋" w:hAnsi="仿宋" w:eastAsia="仿宋" w:cs="Times New Roman"/>
          <w:color w:val="auto"/>
          <w:sz w:val="24"/>
          <w:szCs w:val="24"/>
          <w:highlight w:val="none"/>
          <w:u w:val="none"/>
          <w:lang w:eastAsia="zh-CN"/>
        </w:rPr>
        <w:t>、</w:t>
      </w:r>
      <w:r>
        <w:rPr>
          <w:rFonts w:hint="eastAsia" w:ascii="仿宋" w:hAnsi="仿宋" w:eastAsia="仿宋" w:cs="Times New Roman"/>
          <w:color w:val="auto"/>
          <w:sz w:val="24"/>
          <w:szCs w:val="24"/>
          <w:highlight w:val="none"/>
          <w:u w:val="none"/>
        </w:rPr>
        <w:t>成都市技师学院郫都校区2</w:t>
      </w:r>
      <w:r>
        <w:rPr>
          <w:rFonts w:hint="eastAsia" w:ascii="仿宋" w:hAnsi="仿宋" w:eastAsia="仿宋" w:cs="Times New Roman"/>
          <w:color w:val="auto"/>
          <w:sz w:val="24"/>
          <w:szCs w:val="24"/>
          <w:highlight w:val="none"/>
          <w:u w:val="none"/>
          <w:lang w:eastAsia="zh-CN"/>
        </w:rPr>
        <w:t>号</w:t>
      </w:r>
      <w:r>
        <w:rPr>
          <w:rFonts w:hint="eastAsia" w:ascii="仿宋" w:hAnsi="仿宋" w:eastAsia="仿宋" w:cs="Times New Roman"/>
          <w:color w:val="auto"/>
          <w:sz w:val="24"/>
          <w:szCs w:val="24"/>
          <w:highlight w:val="none"/>
          <w:u w:val="none"/>
        </w:rPr>
        <w:t>学生宿舍修缮</w:t>
      </w:r>
      <w:r>
        <w:rPr>
          <w:rFonts w:hint="eastAsia" w:ascii="仿宋" w:hAnsi="仿宋" w:eastAsia="仿宋" w:cs="Times New Roman"/>
          <w:color w:val="auto"/>
          <w:sz w:val="24"/>
          <w:szCs w:val="24"/>
          <w:highlight w:val="none"/>
          <w:u w:val="none"/>
          <w:lang w:val="en-US" w:eastAsia="zh-CN"/>
        </w:rPr>
        <w:t>项目</w:t>
      </w:r>
      <w:r>
        <w:rPr>
          <w:rFonts w:hint="eastAsia" w:ascii="仿宋" w:hAnsi="仿宋" w:eastAsia="仿宋" w:cs="Times New Roman"/>
          <w:color w:val="auto"/>
          <w:sz w:val="24"/>
          <w:szCs w:val="24"/>
          <w:highlight w:val="none"/>
        </w:rPr>
        <w:t>进行工程监理咨询服务，承担项目全过程监理工作，具体包括前期准备阶段、施工阶段、竣工验收</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结算</w:t>
      </w:r>
      <w:r>
        <w:rPr>
          <w:rFonts w:hint="eastAsia" w:ascii="仿宋" w:hAnsi="仿宋" w:eastAsia="仿宋" w:cs="Times New Roman"/>
          <w:color w:val="auto"/>
          <w:sz w:val="24"/>
          <w:szCs w:val="24"/>
          <w:highlight w:val="none"/>
        </w:rPr>
        <w:t xml:space="preserve">阶段的监理工作。具体如下： </w:t>
      </w:r>
    </w:p>
    <w:p w14:paraId="6B543349">
      <w:pPr>
        <w:pStyle w:val="31"/>
        <w:keepNext w:val="0"/>
        <w:keepLines w:val="0"/>
        <w:pageBreakBefore w:val="0"/>
        <w:widowControl/>
        <w:kinsoku/>
        <w:wordWrap/>
        <w:overflowPunct/>
        <w:topLinePunct w:val="0"/>
        <w:bidi w:val="0"/>
        <w:snapToGrid/>
        <w:spacing w:line="360" w:lineRule="auto"/>
        <w:ind w:firstLine="480"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乙方收到甲方工程文件后编制监理规划；根据有关规定和监理工作需要，编制监理实施细则，在施工承包方进场开工前1日报告委托人（甲方），并将监理方及委派的总监理工程师和监理项目组成人员信息、联系方式等通知施工承包方；</w:t>
      </w:r>
    </w:p>
    <w:p w14:paraId="00A41FAF">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（2）熟悉工程设计文件</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若有</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并参加由委托人（甲方）主持的图纸会审和设计交底会议；乙方对工程建设实施设计文件有审核确认权，只有经过三方（甲方、乙方、施工承包方）共同审核确认并加盖公章的图纸和设计文件，才能成为有效施工的依据。</w:t>
      </w:r>
    </w:p>
    <w:p w14:paraId="0A77401F">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b w:val="0"/>
          <w:bCs w:val="0"/>
          <w:color w:val="auto"/>
          <w:sz w:val="24"/>
          <w:szCs w:val="24"/>
          <w:highlight w:val="none"/>
        </w:rPr>
      </w:pPr>
      <w:r>
        <w:rPr>
          <w:rFonts w:hint="eastAsia" w:ascii="仿宋" w:hAnsi="仿宋" w:eastAsia="仿宋" w:cs="Times New Roman"/>
          <w:color w:val="auto"/>
          <w:sz w:val="24"/>
          <w:szCs w:val="24"/>
          <w:highlight w:val="none"/>
        </w:rPr>
        <w:t>（3）</w:t>
      </w:r>
      <w:r>
        <w:rPr>
          <w:rFonts w:hint="eastAsia" w:ascii="仿宋" w:hAnsi="仿宋" w:eastAsia="仿宋" w:cs="Times New Roman"/>
          <w:b/>
          <w:bCs/>
          <w:color w:val="auto"/>
          <w:sz w:val="24"/>
          <w:szCs w:val="24"/>
          <w:highlight w:val="none"/>
          <w:lang w:val="en-US" w:eastAsia="zh-CN"/>
        </w:rPr>
        <w:t>组织并</w:t>
      </w:r>
      <w:r>
        <w:rPr>
          <w:rFonts w:hint="eastAsia" w:ascii="仿宋" w:hAnsi="仿宋" w:eastAsia="仿宋" w:cs="Times New Roman"/>
          <w:b/>
          <w:bCs/>
          <w:color w:val="auto"/>
          <w:sz w:val="24"/>
          <w:szCs w:val="24"/>
          <w:highlight w:val="none"/>
        </w:rPr>
        <w:t>参加工地会议；主持监理例会并根据工程需要主持或参加工地例会并做好会议纪要</w:t>
      </w:r>
      <w:r>
        <w:rPr>
          <w:rFonts w:hint="eastAsia" w:ascii="仿宋" w:hAnsi="仿宋" w:eastAsia="仿宋" w:cs="Times New Roman"/>
          <w:b/>
          <w:bCs/>
          <w:color w:val="auto"/>
          <w:sz w:val="24"/>
          <w:szCs w:val="24"/>
          <w:highlight w:val="none"/>
          <w:lang w:eastAsia="zh-CN"/>
        </w:rPr>
        <w:t>（</w:t>
      </w:r>
      <w:r>
        <w:rPr>
          <w:rFonts w:hint="eastAsia" w:ascii="仿宋" w:hAnsi="仿宋" w:eastAsia="仿宋" w:cs="Times New Roman"/>
          <w:b/>
          <w:bCs/>
          <w:color w:val="auto"/>
          <w:sz w:val="24"/>
          <w:szCs w:val="24"/>
          <w:highlight w:val="none"/>
          <w:lang w:val="en-US" w:eastAsia="zh-CN"/>
        </w:rPr>
        <w:t>每周一为监理例会日，会后将会议纪要整理发甲方</w:t>
      </w:r>
      <w:r>
        <w:rPr>
          <w:rFonts w:hint="eastAsia" w:ascii="仿宋" w:hAnsi="仿宋" w:eastAsia="仿宋" w:cs="Times New Roman"/>
          <w:b/>
          <w:bCs/>
          <w:color w:val="auto"/>
          <w:sz w:val="24"/>
          <w:szCs w:val="24"/>
          <w:highlight w:val="none"/>
          <w:lang w:eastAsia="zh-CN"/>
        </w:rPr>
        <w:t>）</w:t>
      </w:r>
      <w:r>
        <w:rPr>
          <w:rFonts w:hint="eastAsia" w:ascii="仿宋" w:hAnsi="仿宋" w:eastAsia="仿宋" w:cs="Times New Roman"/>
          <w:b w:val="0"/>
          <w:bCs w:val="0"/>
          <w:color w:val="auto"/>
          <w:sz w:val="24"/>
          <w:szCs w:val="24"/>
          <w:highlight w:val="none"/>
        </w:rPr>
        <w:t>；</w:t>
      </w:r>
    </w:p>
    <w:p w14:paraId="483A5D34">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（4）审查施工承包人提交的施工组织设计，重点审查其中的质量安全技术措施、专项施工方案与工程建设强制性标准的符合性；</w:t>
      </w:r>
    </w:p>
    <w:p w14:paraId="2D26FC88">
      <w:pPr>
        <w:pStyle w:val="31"/>
        <w:keepNext w:val="0"/>
        <w:keepLines w:val="0"/>
        <w:pageBreakBefore w:val="0"/>
        <w:widowControl/>
        <w:kinsoku/>
        <w:wordWrap/>
        <w:overflowPunct/>
        <w:topLinePunct w:val="0"/>
        <w:bidi w:val="0"/>
        <w:snapToGrid/>
        <w:spacing w:line="360" w:lineRule="auto"/>
        <w:ind w:left="0" w:leftChars="0" w:firstLine="480"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（5）检查施工承包人工程质量、安全生产管理制度及组织机构和人员资格</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（6）检查施工承包人专职安全生产管理人员的配备情况</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rPr>
        <w:t>确保施工单位的施工活动符合安全要求，</w:t>
      </w:r>
      <w:r>
        <w:rPr>
          <w:rFonts w:hint="eastAsia" w:ascii="仿宋" w:hAnsi="仿宋" w:eastAsia="仿宋" w:cs="Times New Roman"/>
          <w:b/>
          <w:bCs/>
          <w:color w:val="auto"/>
          <w:sz w:val="24"/>
          <w:szCs w:val="24"/>
          <w:highlight w:val="none"/>
          <w:lang w:val="en-US"/>
        </w:rPr>
        <w:t>组织安全教育，通过监督施工单位的安全教育情况，更好地把控项目的安全风险</w:t>
      </w:r>
      <w:r>
        <w:rPr>
          <w:rFonts w:hint="eastAsia" w:ascii="仿宋" w:hAnsi="仿宋" w:eastAsia="仿宋" w:cs="Times New Roman"/>
          <w:b/>
          <w:bCs/>
          <w:color w:val="auto"/>
          <w:sz w:val="24"/>
          <w:szCs w:val="24"/>
          <w:highlight w:val="none"/>
        </w:rPr>
        <w:t>；</w:t>
      </w:r>
    </w:p>
    <w:p w14:paraId="1D8E3650">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b w:val="0"/>
          <w:bCs w:val="0"/>
          <w:color w:val="auto"/>
          <w:sz w:val="24"/>
          <w:szCs w:val="24"/>
          <w:highlight w:val="none"/>
        </w:rPr>
      </w:pPr>
      <w:r>
        <w:rPr>
          <w:rFonts w:hint="eastAsia" w:ascii="仿宋" w:hAnsi="仿宋" w:eastAsia="仿宋" w:cs="Times New Roman"/>
          <w:color w:val="auto"/>
          <w:sz w:val="24"/>
          <w:szCs w:val="24"/>
          <w:highlight w:val="none"/>
        </w:rPr>
        <w:t>（7）</w:t>
      </w:r>
      <w:r>
        <w:rPr>
          <w:rFonts w:hint="eastAsia" w:ascii="仿宋" w:hAnsi="仿宋" w:eastAsia="仿宋" w:cs="Times New Roman"/>
          <w:b/>
          <w:bCs/>
          <w:color w:val="auto"/>
          <w:sz w:val="24"/>
          <w:szCs w:val="24"/>
          <w:highlight w:val="none"/>
        </w:rPr>
        <w:t>审查施工承包人提交的施工进度计划，核查承包人对施工进度计划的调整</w:t>
      </w:r>
      <w:r>
        <w:rPr>
          <w:rFonts w:hint="eastAsia" w:ascii="仿宋" w:hAnsi="仿宋" w:eastAsia="仿宋" w:cs="Times New Roman"/>
          <w:b/>
          <w:bCs/>
          <w:color w:val="auto"/>
          <w:sz w:val="24"/>
          <w:szCs w:val="24"/>
          <w:highlight w:val="none"/>
          <w:lang w:val="en-US" w:eastAsia="zh-CN"/>
        </w:rPr>
        <w:t>并做好施工进度及施工过程监督工作，并以监理周报的形式每周提交甲方</w:t>
      </w:r>
      <w:r>
        <w:rPr>
          <w:rFonts w:hint="eastAsia" w:ascii="仿宋" w:hAnsi="仿宋" w:eastAsia="仿宋" w:cs="Times New Roman"/>
          <w:b w:val="0"/>
          <w:bCs w:val="0"/>
          <w:color w:val="auto"/>
          <w:sz w:val="24"/>
          <w:szCs w:val="24"/>
          <w:highlight w:val="none"/>
        </w:rPr>
        <w:t>；</w:t>
      </w:r>
    </w:p>
    <w:p w14:paraId="737D5BEF">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（8）检查施工承包人的试验室；</w:t>
      </w:r>
    </w:p>
    <w:p w14:paraId="3B4250B6">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（9）审核施工</w:t>
      </w:r>
      <w:r>
        <w:rPr>
          <w:rFonts w:hint="eastAsia" w:ascii="仿宋" w:hAnsi="仿宋" w:eastAsia="仿宋" w:cs="Times New Roman"/>
          <w:color w:val="auto"/>
          <w:sz w:val="24"/>
          <w:szCs w:val="24"/>
          <w:highlight w:val="none"/>
          <w:lang w:val="en-US" w:eastAsia="zh-CN"/>
        </w:rPr>
        <w:t>承</w:t>
      </w:r>
      <w:r>
        <w:rPr>
          <w:rFonts w:hint="eastAsia" w:ascii="仿宋" w:hAnsi="仿宋" w:eastAsia="仿宋" w:cs="Times New Roman"/>
          <w:color w:val="auto"/>
          <w:sz w:val="24"/>
          <w:szCs w:val="24"/>
          <w:highlight w:val="none"/>
        </w:rPr>
        <w:t>包人资质条件；</w:t>
      </w:r>
    </w:p>
    <w:p w14:paraId="5840C935">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（10）查验施工承包人的施工测量放线成果；</w:t>
      </w:r>
    </w:p>
    <w:p w14:paraId="3B6B853A">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（11）审查工程开工条件，对条件具备的签发开工令；</w:t>
      </w:r>
    </w:p>
    <w:p w14:paraId="3341A5B7">
      <w:pPr>
        <w:pStyle w:val="31"/>
        <w:spacing w:line="360" w:lineRule="auto"/>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（12）</w:t>
      </w:r>
      <w:r>
        <w:rPr>
          <w:rFonts w:hint="eastAsia" w:ascii="仿宋" w:hAnsi="仿宋" w:eastAsia="仿宋" w:cs="Times New Roman"/>
          <w:b/>
          <w:bCs/>
          <w:color w:val="auto"/>
          <w:sz w:val="24"/>
          <w:szCs w:val="24"/>
          <w:highlight w:val="none"/>
        </w:rPr>
        <w:t>审查施工承包人报送的工程材料、构配件、设备质量证明文件的有效性和符合性，并按规定对用于工程的材料采取平行检验或见证取样方式进行抽检</w:t>
      </w:r>
      <w:r>
        <w:rPr>
          <w:rFonts w:hint="eastAsia" w:ascii="仿宋" w:hAnsi="仿宋" w:eastAsia="仿宋" w:cs="Times New Roman"/>
          <w:b/>
          <w:bCs/>
          <w:color w:val="auto"/>
          <w:sz w:val="24"/>
          <w:szCs w:val="24"/>
          <w:highlight w:val="none"/>
          <w:lang w:eastAsia="zh-CN"/>
        </w:rPr>
        <w:t>，</w:t>
      </w:r>
      <w:r>
        <w:rPr>
          <w:rFonts w:hint="eastAsia" w:ascii="仿宋" w:hAnsi="仿宋" w:eastAsia="仿宋" w:cs="Times New Roman"/>
          <w:b/>
          <w:bCs/>
          <w:color w:val="auto"/>
          <w:sz w:val="24"/>
          <w:szCs w:val="24"/>
          <w:highlight w:val="none"/>
          <w:lang w:val="en-US" w:eastAsia="zh-CN"/>
        </w:rPr>
        <w:t>乙方须对施工方材料进行验收，并留存验收资料及影像资料</w:t>
      </w:r>
      <w:r>
        <w:rPr>
          <w:rFonts w:hint="eastAsia" w:ascii="仿宋" w:hAnsi="仿宋" w:eastAsia="仿宋" w:cs="Times New Roman"/>
          <w:b/>
          <w:bCs/>
          <w:color w:val="auto"/>
          <w:sz w:val="24"/>
          <w:szCs w:val="24"/>
          <w:highlight w:val="none"/>
        </w:rPr>
        <w:t>；</w:t>
      </w:r>
    </w:p>
    <w:p w14:paraId="32ECFF5B">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（13）审核施工承包人提交的工程款支付申请，签发或出具工程款支付证书，并报</w:t>
      </w:r>
      <w:r>
        <w:rPr>
          <w:rFonts w:hint="eastAsia" w:ascii="仿宋" w:hAnsi="仿宋" w:eastAsia="仿宋" w:cs="Times New Roman"/>
          <w:color w:val="auto"/>
          <w:sz w:val="24"/>
          <w:szCs w:val="24"/>
          <w:highlight w:val="none"/>
          <w:lang w:val="en-US" w:eastAsia="zh-CN"/>
        </w:rPr>
        <w:t>甲方</w:t>
      </w:r>
      <w:r>
        <w:rPr>
          <w:rFonts w:hint="eastAsia" w:ascii="仿宋" w:hAnsi="仿宋" w:eastAsia="仿宋" w:cs="Times New Roman"/>
          <w:color w:val="auto"/>
          <w:sz w:val="24"/>
          <w:szCs w:val="24"/>
          <w:highlight w:val="none"/>
        </w:rPr>
        <w:t>审核、批准；</w:t>
      </w:r>
    </w:p>
    <w:p w14:paraId="22B9EC3C">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（14）</w:t>
      </w:r>
      <w:r>
        <w:rPr>
          <w:rFonts w:hint="eastAsia" w:ascii="仿宋" w:hAnsi="仿宋" w:eastAsia="仿宋" w:cs="Times New Roman"/>
          <w:color w:val="auto"/>
          <w:sz w:val="24"/>
          <w:szCs w:val="24"/>
          <w:highlight w:val="none"/>
          <w:lang w:val="en-US" w:eastAsia="zh-CN"/>
        </w:rPr>
        <w:t>做好工程</w:t>
      </w:r>
      <w:r>
        <w:rPr>
          <w:rFonts w:hint="eastAsia" w:ascii="仿宋" w:hAnsi="仿宋" w:eastAsia="仿宋" w:cs="Times New Roman"/>
          <w:color w:val="auto"/>
          <w:sz w:val="24"/>
          <w:szCs w:val="24"/>
          <w:highlight w:val="none"/>
        </w:rPr>
        <w:t>巡视、旁站和检验</w:t>
      </w:r>
      <w:r>
        <w:rPr>
          <w:rFonts w:hint="eastAsia" w:ascii="仿宋" w:hAnsi="仿宋" w:eastAsia="仿宋" w:cs="Times New Roman"/>
          <w:color w:val="auto"/>
          <w:sz w:val="24"/>
          <w:szCs w:val="24"/>
          <w:highlight w:val="none"/>
          <w:lang w:val="en-US" w:eastAsia="zh-CN"/>
        </w:rPr>
        <w:t>工作</w:t>
      </w:r>
      <w:r>
        <w:rPr>
          <w:rFonts w:hint="eastAsia" w:ascii="仿宋" w:hAnsi="仿宋" w:eastAsia="仿宋" w:cs="Times New Roman"/>
          <w:color w:val="auto"/>
          <w:sz w:val="24"/>
          <w:szCs w:val="24"/>
          <w:highlight w:val="none"/>
        </w:rPr>
        <w:t>，发现工程质量、施工安全存在事故隐患的，及时要求施工承包人整改并报</w:t>
      </w:r>
      <w:r>
        <w:rPr>
          <w:rFonts w:hint="eastAsia" w:ascii="仿宋" w:hAnsi="仿宋" w:eastAsia="仿宋" w:cs="Times New Roman"/>
          <w:color w:val="auto"/>
          <w:sz w:val="24"/>
          <w:szCs w:val="24"/>
          <w:highlight w:val="none"/>
          <w:lang w:val="en-US" w:eastAsia="zh-CN"/>
        </w:rPr>
        <w:t>甲方</w:t>
      </w:r>
      <w:r>
        <w:rPr>
          <w:rFonts w:hint="eastAsia" w:ascii="仿宋" w:hAnsi="仿宋" w:eastAsia="仿宋" w:cs="Times New Roman"/>
          <w:color w:val="auto"/>
          <w:sz w:val="24"/>
          <w:szCs w:val="24"/>
          <w:highlight w:val="none"/>
        </w:rPr>
        <w:t>；</w:t>
      </w:r>
    </w:p>
    <w:p w14:paraId="4D46B511">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（15）经</w:t>
      </w:r>
      <w:r>
        <w:rPr>
          <w:rFonts w:hint="eastAsia" w:ascii="仿宋" w:hAnsi="仿宋" w:eastAsia="仿宋" w:cs="Times New Roman"/>
          <w:color w:val="auto"/>
          <w:sz w:val="24"/>
          <w:szCs w:val="24"/>
          <w:highlight w:val="none"/>
          <w:lang w:val="en-US" w:eastAsia="zh-CN"/>
        </w:rPr>
        <w:t>甲方</w:t>
      </w:r>
      <w:r>
        <w:rPr>
          <w:rFonts w:hint="eastAsia" w:ascii="仿宋" w:hAnsi="仿宋" w:eastAsia="仿宋" w:cs="Times New Roman"/>
          <w:color w:val="auto"/>
          <w:sz w:val="24"/>
          <w:szCs w:val="24"/>
          <w:highlight w:val="none"/>
        </w:rPr>
        <w:t>同意，签发工程暂停令和复工令；</w:t>
      </w:r>
    </w:p>
    <w:p w14:paraId="5FC6D89E">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（16）审查施工承包人提交的采用新材料、新工艺、新技术、新设备的论证材料及相关验收标准；</w:t>
      </w:r>
    </w:p>
    <w:p w14:paraId="35813E65">
      <w:pPr>
        <w:pStyle w:val="31"/>
        <w:spacing w:line="360" w:lineRule="auto"/>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（17）验收隐蔽工程、分部分项工程</w:t>
      </w:r>
      <w:r>
        <w:rPr>
          <w:rFonts w:hint="eastAsia" w:ascii="仿宋" w:hAnsi="仿宋" w:eastAsia="仿宋" w:cs="Times New Roman"/>
          <w:color w:val="auto"/>
          <w:sz w:val="24"/>
          <w:szCs w:val="24"/>
          <w:highlight w:val="none"/>
          <w:lang w:val="en-US" w:eastAsia="zh-CN"/>
        </w:rPr>
        <w:t>并督促做好过程资料，</w:t>
      </w:r>
      <w:r>
        <w:rPr>
          <w:rFonts w:hint="eastAsia" w:ascii="仿宋" w:hAnsi="仿宋" w:eastAsia="仿宋" w:cs="Times New Roman"/>
          <w:b/>
          <w:bCs/>
          <w:color w:val="auto"/>
          <w:sz w:val="24"/>
          <w:szCs w:val="24"/>
          <w:highlight w:val="none"/>
          <w:lang w:val="en-US" w:eastAsia="zh-CN"/>
        </w:rPr>
        <w:t>隐蔽工程验收等关键环节实施100%旁站监理，并留存影像资料</w:t>
      </w:r>
      <w:r>
        <w:rPr>
          <w:rFonts w:hint="eastAsia" w:ascii="仿宋" w:hAnsi="仿宋" w:eastAsia="仿宋" w:cs="Times New Roman"/>
          <w:color w:val="auto"/>
          <w:sz w:val="24"/>
          <w:szCs w:val="24"/>
          <w:highlight w:val="none"/>
        </w:rPr>
        <w:t>；</w:t>
      </w:r>
    </w:p>
    <w:p w14:paraId="1DDC0EF2">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（18）审查施工承包人提交的工程变更申请，协调处理施工进度调整、费用索赔、合同争议等事项；</w:t>
      </w:r>
    </w:p>
    <w:p w14:paraId="56F05DE0">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（19）审查施工承包人提交的竣工验收申请，编写工程质量评估报告；</w:t>
      </w:r>
    </w:p>
    <w:p w14:paraId="60D2945B">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（20）参加工程竣工验收，签署竣工验收意见；</w:t>
      </w:r>
    </w:p>
    <w:p w14:paraId="3F94D3FF">
      <w:pPr>
        <w:pStyle w:val="31"/>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（21）</w:t>
      </w:r>
      <w:r>
        <w:rPr>
          <w:rFonts w:hint="eastAsia" w:ascii="仿宋" w:hAnsi="仿宋" w:eastAsia="仿宋" w:cs="Times New Roman"/>
          <w:color w:val="auto"/>
          <w:sz w:val="24"/>
          <w:szCs w:val="24"/>
          <w:highlight w:val="none"/>
          <w:lang w:val="en-US" w:eastAsia="zh-CN"/>
        </w:rPr>
        <w:t>协助</w:t>
      </w:r>
      <w:r>
        <w:rPr>
          <w:rFonts w:hint="eastAsia" w:ascii="仿宋" w:hAnsi="仿宋" w:eastAsia="仿宋" w:cs="Times New Roman"/>
          <w:color w:val="auto"/>
          <w:sz w:val="24"/>
          <w:szCs w:val="24"/>
          <w:highlight w:val="none"/>
        </w:rPr>
        <w:t>审查施工承包人提交的竣工结算</w:t>
      </w:r>
      <w:r>
        <w:rPr>
          <w:rFonts w:hint="eastAsia" w:ascii="仿宋" w:hAnsi="仿宋" w:eastAsia="仿宋" w:cs="Times New Roman"/>
          <w:color w:val="auto"/>
          <w:sz w:val="24"/>
          <w:szCs w:val="24"/>
          <w:highlight w:val="none"/>
          <w:lang w:val="en-US" w:eastAsia="zh-CN"/>
        </w:rPr>
        <w:t>资料（含签证、变更等）</w:t>
      </w:r>
      <w:r>
        <w:rPr>
          <w:rFonts w:hint="eastAsia" w:ascii="仿宋" w:hAnsi="仿宋" w:eastAsia="仿宋" w:cs="Times New Roman"/>
          <w:color w:val="auto"/>
          <w:sz w:val="24"/>
          <w:szCs w:val="24"/>
          <w:highlight w:val="none"/>
        </w:rPr>
        <w:t>并报</w:t>
      </w:r>
      <w:r>
        <w:rPr>
          <w:rFonts w:hint="eastAsia" w:ascii="仿宋" w:hAnsi="仿宋" w:eastAsia="仿宋" w:cs="Times New Roman"/>
          <w:color w:val="auto"/>
          <w:sz w:val="24"/>
          <w:szCs w:val="24"/>
          <w:highlight w:val="none"/>
          <w:lang w:val="en-US" w:eastAsia="zh-CN"/>
        </w:rPr>
        <w:t>甲方</w:t>
      </w:r>
      <w:r>
        <w:rPr>
          <w:rFonts w:hint="eastAsia" w:ascii="仿宋" w:hAnsi="仿宋" w:eastAsia="仿宋" w:cs="Times New Roman"/>
          <w:color w:val="auto"/>
          <w:sz w:val="24"/>
          <w:szCs w:val="24"/>
          <w:highlight w:val="none"/>
        </w:rPr>
        <w:t>；</w:t>
      </w:r>
    </w:p>
    <w:p w14:paraId="56B7C7BE">
      <w:pPr>
        <w:spacing w:line="360" w:lineRule="auto"/>
        <w:ind w:firstLine="480" w:firstLineChars="200"/>
        <w:rPr>
          <w:color w:val="auto"/>
          <w:sz w:val="24"/>
          <w:szCs w:val="24"/>
          <w:highlight w:val="none"/>
        </w:rPr>
      </w:pPr>
      <w:r>
        <w:rPr>
          <w:rFonts w:hint="eastAsia" w:ascii="仿宋" w:hAnsi="仿宋" w:eastAsia="仿宋" w:cs="Times New Roman"/>
          <w:color w:val="auto"/>
          <w:sz w:val="24"/>
          <w:szCs w:val="24"/>
          <w:highlight w:val="none"/>
        </w:rPr>
        <w:t>（22）整理工程监理归档文件并报</w:t>
      </w:r>
      <w:r>
        <w:rPr>
          <w:rFonts w:hint="eastAsia" w:ascii="仿宋" w:hAnsi="仿宋" w:eastAsia="仿宋" w:cs="Times New Roman"/>
          <w:color w:val="auto"/>
          <w:sz w:val="24"/>
          <w:szCs w:val="24"/>
          <w:highlight w:val="none"/>
          <w:lang w:val="en-US" w:eastAsia="zh-CN"/>
        </w:rPr>
        <w:t>甲方</w:t>
      </w:r>
      <w:r>
        <w:rPr>
          <w:rFonts w:hint="eastAsia" w:ascii="仿宋" w:hAnsi="仿宋" w:eastAsia="仿宋" w:cs="Times New Roman"/>
          <w:color w:val="auto"/>
          <w:sz w:val="24"/>
          <w:szCs w:val="24"/>
          <w:highlight w:val="none"/>
        </w:rPr>
        <w:t>，提交项目监理报告。</w:t>
      </w:r>
    </w:p>
    <w:p w14:paraId="1FD13F42">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p>
    <w:p w14:paraId="45E6CE06">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kern w:val="0"/>
          <w:sz w:val="24"/>
          <w:szCs w:val="24"/>
          <w:highlight w:val="none"/>
        </w:rPr>
      </w:pPr>
      <w:r>
        <w:rPr>
          <w:rFonts w:hint="eastAsia" w:ascii="仿宋" w:hAnsi="仿宋" w:eastAsia="仿宋" w:cs="Times New Roman"/>
          <w:color w:val="auto"/>
          <w:kern w:val="0"/>
          <w:sz w:val="24"/>
          <w:szCs w:val="24"/>
          <w:highlight w:val="none"/>
        </w:rPr>
        <w:t>其他：乙方应针对单个项目编制监理实施方案大纲</w:t>
      </w:r>
      <w:r>
        <w:rPr>
          <w:rFonts w:hint="eastAsia" w:ascii="仿宋" w:hAnsi="仿宋" w:eastAsia="仿宋" w:cs="Times New Roman"/>
          <w:color w:val="auto"/>
          <w:kern w:val="0"/>
          <w:sz w:val="24"/>
          <w:szCs w:val="24"/>
          <w:highlight w:val="none"/>
          <w:lang w:eastAsia="zh-CN"/>
        </w:rPr>
        <w:t>（</w:t>
      </w:r>
      <w:r>
        <w:rPr>
          <w:rFonts w:hint="eastAsia" w:ascii="仿宋" w:hAnsi="仿宋" w:eastAsia="仿宋" w:cs="Times New Roman"/>
          <w:color w:val="auto"/>
          <w:kern w:val="0"/>
          <w:sz w:val="24"/>
          <w:szCs w:val="24"/>
          <w:highlight w:val="none"/>
          <w:lang w:val="en-US" w:eastAsia="zh-CN"/>
        </w:rPr>
        <w:t>若甲方需要</w:t>
      </w:r>
      <w:r>
        <w:rPr>
          <w:rFonts w:hint="eastAsia" w:ascii="仿宋" w:hAnsi="仿宋" w:eastAsia="仿宋" w:cs="Times New Roman"/>
          <w:color w:val="auto"/>
          <w:kern w:val="0"/>
          <w:sz w:val="24"/>
          <w:szCs w:val="24"/>
          <w:highlight w:val="none"/>
          <w:lang w:eastAsia="zh-CN"/>
        </w:rPr>
        <w:t>）</w:t>
      </w:r>
      <w:r>
        <w:rPr>
          <w:rFonts w:hint="eastAsia" w:ascii="仿宋" w:hAnsi="仿宋" w:eastAsia="仿宋" w:cs="Times New Roman"/>
          <w:color w:val="auto"/>
          <w:kern w:val="0"/>
          <w:sz w:val="24"/>
          <w:szCs w:val="24"/>
          <w:highlight w:val="none"/>
        </w:rPr>
        <w:t>，方案包含但不限于：①施工阶段质量控制措施方案、②施工阶段进度控制措施方案、③施工阶段投资控制措施方案、④组织协调措施方案、⑤合同管理措施方案、⑥信息管理措施方案。</w:t>
      </w:r>
    </w:p>
    <w:p w14:paraId="08F591BE">
      <w:pPr>
        <w:pStyle w:val="31"/>
        <w:keepNext w:val="0"/>
        <w:keepLines w:val="0"/>
        <w:pageBreakBefore w:val="0"/>
        <w:widowControl/>
        <w:numPr>
          <w:ilvl w:val="0"/>
          <w:numId w:val="7"/>
        </w:numPr>
        <w:kinsoku/>
        <w:wordWrap/>
        <w:overflowPunct/>
        <w:topLinePunct w:val="0"/>
        <w:bidi w:val="0"/>
        <w:snapToGrid/>
        <w:spacing w:line="360" w:lineRule="auto"/>
        <w:ind w:firstLineChars="200"/>
        <w:textAlignment w:val="auto"/>
        <w:rPr>
          <w:rFonts w:hint="eastAsia" w:ascii="仿宋" w:hAnsi="仿宋" w:eastAsia="仿宋" w:cs="Times New Roman"/>
          <w:color w:val="auto"/>
          <w:kern w:val="0"/>
          <w:sz w:val="24"/>
          <w:szCs w:val="24"/>
          <w:highlight w:val="none"/>
          <w:lang w:val="en-US" w:eastAsia="zh-CN"/>
        </w:rPr>
      </w:pPr>
      <w:r>
        <w:rPr>
          <w:rFonts w:hint="eastAsia" w:ascii="仿宋" w:hAnsi="仿宋" w:eastAsia="仿宋" w:cs="Times New Roman"/>
          <w:color w:val="auto"/>
          <w:kern w:val="0"/>
          <w:sz w:val="24"/>
          <w:szCs w:val="24"/>
          <w:highlight w:val="none"/>
          <w:lang w:val="en-US" w:eastAsia="zh-CN"/>
        </w:rPr>
        <w:t>成果文件：</w:t>
      </w:r>
    </w:p>
    <w:p w14:paraId="2970A72B">
      <w:pPr>
        <w:pStyle w:val="31"/>
        <w:widowControl/>
        <w:adjustRightInd w:val="0"/>
        <w:snapToGrid/>
        <w:spacing w:line="360" w:lineRule="auto"/>
        <w:ind w:firstLineChars="200"/>
        <w:jc w:val="left"/>
        <w:rPr>
          <w:rFonts w:hint="eastAsia" w:ascii="仿宋" w:hAnsi="仿宋" w:eastAsia="仿宋" w:cs="Times New Roman"/>
          <w:color w:val="auto"/>
          <w:sz w:val="24"/>
          <w:szCs w:val="24"/>
          <w:highlight w:val="none"/>
          <w:u w:val="none"/>
        </w:rPr>
      </w:pPr>
      <w:r>
        <w:rPr>
          <w:rFonts w:hint="eastAsia" w:ascii="仿宋" w:hAnsi="仿宋" w:eastAsia="仿宋" w:cs="Times New Roman"/>
          <w:color w:val="auto"/>
          <w:sz w:val="24"/>
          <w:szCs w:val="24"/>
          <w:highlight w:val="none"/>
          <w:u w:val="none"/>
          <w:lang w:val="en-US" w:eastAsia="zh-CN"/>
        </w:rPr>
        <w:t>（1）</w:t>
      </w:r>
      <w:r>
        <w:rPr>
          <w:rFonts w:hint="eastAsia" w:ascii="仿宋" w:hAnsi="仿宋" w:eastAsia="仿宋" w:cs="Times New Roman"/>
          <w:color w:val="auto"/>
          <w:sz w:val="24"/>
          <w:szCs w:val="24"/>
          <w:highlight w:val="none"/>
          <w:u w:val="none"/>
          <w:lang w:val="en-US"/>
        </w:rPr>
        <w:t>监理会议纪要</w:t>
      </w:r>
      <w:r>
        <w:rPr>
          <w:rFonts w:hint="eastAsia" w:ascii="仿宋" w:hAnsi="仿宋" w:eastAsia="仿宋" w:cs="Times New Roman"/>
          <w:color w:val="auto"/>
          <w:sz w:val="24"/>
          <w:szCs w:val="24"/>
          <w:highlight w:val="none"/>
          <w:u w:val="none"/>
          <w:lang w:val="en-US" w:eastAsia="zh-CN"/>
        </w:rPr>
        <w:t>：</w:t>
      </w:r>
      <w:r>
        <w:rPr>
          <w:rFonts w:hint="eastAsia" w:ascii="仿宋" w:hAnsi="仿宋" w:eastAsia="仿宋" w:cs="Times New Roman"/>
          <w:color w:val="auto"/>
          <w:sz w:val="24"/>
          <w:szCs w:val="24"/>
          <w:highlight w:val="none"/>
          <w:lang w:val="en-US" w:eastAsia="zh-CN"/>
        </w:rPr>
        <w:t>乙方</w:t>
      </w:r>
      <w:r>
        <w:rPr>
          <w:rFonts w:hint="eastAsia" w:ascii="仿宋" w:hAnsi="仿宋" w:eastAsia="仿宋" w:cs="Times New Roman"/>
          <w:color w:val="auto"/>
          <w:sz w:val="24"/>
          <w:szCs w:val="24"/>
          <w:highlight w:val="none"/>
          <w:u w:val="none"/>
          <w:lang w:val="en-US"/>
        </w:rPr>
        <w:t>在监理过程中组织召开的各种会议的记录文件</w:t>
      </w:r>
      <w:r>
        <w:rPr>
          <w:rFonts w:hint="eastAsia" w:ascii="仿宋" w:hAnsi="仿宋" w:eastAsia="仿宋" w:cs="Times New Roman"/>
          <w:color w:val="auto"/>
          <w:sz w:val="24"/>
          <w:szCs w:val="24"/>
          <w:highlight w:val="none"/>
          <w:u w:val="none"/>
          <w:lang w:val="en-US" w:eastAsia="zh-CN"/>
        </w:rPr>
        <w:t>（不限于每周一监理例会）</w:t>
      </w:r>
      <w:r>
        <w:rPr>
          <w:rFonts w:hint="eastAsia" w:ascii="仿宋" w:hAnsi="仿宋" w:eastAsia="仿宋" w:cs="Times New Roman"/>
          <w:color w:val="auto"/>
          <w:sz w:val="24"/>
          <w:szCs w:val="24"/>
          <w:highlight w:val="none"/>
          <w:u w:val="none"/>
          <w:lang w:val="en-US"/>
        </w:rPr>
        <w:t>，主要内容包括会议时间、地点、参会人员、会议主题、会议内容、决议事项等</w:t>
      </w:r>
      <w:r>
        <w:rPr>
          <w:rFonts w:hint="eastAsia" w:ascii="仿宋" w:hAnsi="仿宋" w:eastAsia="仿宋" w:cs="Times New Roman"/>
          <w:color w:val="auto"/>
          <w:sz w:val="24"/>
          <w:szCs w:val="24"/>
          <w:highlight w:val="none"/>
          <w:u w:val="none"/>
          <w:lang w:val="en-US" w:eastAsia="zh-CN"/>
        </w:rPr>
        <w:t>；每周一监理例会不限于包含一周的施工计划</w:t>
      </w:r>
      <w:r>
        <w:rPr>
          <w:rFonts w:hint="eastAsia" w:ascii="仿宋" w:hAnsi="仿宋" w:eastAsia="仿宋" w:cs="Times New Roman"/>
          <w:color w:val="auto"/>
          <w:sz w:val="24"/>
          <w:szCs w:val="24"/>
          <w:highlight w:val="none"/>
          <w:u w:val="none"/>
          <w:lang w:val="en-US"/>
        </w:rPr>
        <w:t>。</w:t>
      </w:r>
    </w:p>
    <w:p w14:paraId="2415624E">
      <w:pPr>
        <w:pStyle w:val="31"/>
        <w:widowControl/>
        <w:adjustRightInd/>
        <w:snapToGrid/>
        <w:spacing w:before="0" w:beforeLines="0" w:after="0" w:afterLines="0" w:line="360" w:lineRule="auto"/>
        <w:ind w:left="0" w:firstLineChars="200"/>
        <w:jc w:val="left"/>
        <w:rPr>
          <w:rFonts w:hint="eastAsia" w:ascii="仿宋" w:hAnsi="仿宋" w:eastAsia="仿宋" w:cs="Times New Roman"/>
          <w:color w:val="auto"/>
          <w:sz w:val="24"/>
          <w:szCs w:val="24"/>
          <w:highlight w:val="none"/>
          <w:u w:val="none"/>
          <w:lang w:val="en-US"/>
        </w:rPr>
      </w:pPr>
      <w:r>
        <w:rPr>
          <w:rFonts w:hint="eastAsia" w:ascii="仿宋" w:hAnsi="仿宋" w:eastAsia="仿宋" w:cs="Times New Roman"/>
          <w:color w:val="auto"/>
          <w:sz w:val="24"/>
          <w:szCs w:val="24"/>
          <w:highlight w:val="none"/>
          <w:u w:val="none"/>
        </w:rPr>
        <w:t>（</w:t>
      </w:r>
      <w:r>
        <w:rPr>
          <w:rFonts w:hint="eastAsia" w:ascii="仿宋" w:hAnsi="仿宋" w:eastAsia="仿宋" w:cs="Times New Roman"/>
          <w:color w:val="auto"/>
          <w:sz w:val="24"/>
          <w:szCs w:val="24"/>
          <w:highlight w:val="none"/>
          <w:u w:val="none"/>
          <w:lang w:eastAsia="zh-CN"/>
        </w:rPr>
        <w:t>2</w:t>
      </w:r>
      <w:r>
        <w:rPr>
          <w:rFonts w:hint="eastAsia" w:ascii="仿宋" w:hAnsi="仿宋" w:eastAsia="仿宋" w:cs="Times New Roman"/>
          <w:color w:val="auto"/>
          <w:sz w:val="24"/>
          <w:szCs w:val="24"/>
          <w:highlight w:val="none"/>
          <w:u w:val="none"/>
        </w:rPr>
        <w:t>）</w:t>
      </w:r>
      <w:r>
        <w:rPr>
          <w:rFonts w:hint="eastAsia" w:ascii="仿宋" w:hAnsi="仿宋" w:eastAsia="仿宋" w:cs="Times New Roman"/>
          <w:color w:val="auto"/>
          <w:sz w:val="24"/>
          <w:szCs w:val="24"/>
          <w:highlight w:val="none"/>
          <w:u w:val="none"/>
          <w:lang w:val="en-US"/>
        </w:rPr>
        <w:t>监理</w:t>
      </w:r>
      <w:r>
        <w:rPr>
          <w:rFonts w:hint="eastAsia" w:ascii="仿宋" w:hAnsi="仿宋" w:eastAsia="仿宋" w:cs="Times New Roman"/>
          <w:color w:val="auto"/>
          <w:sz w:val="24"/>
          <w:szCs w:val="24"/>
          <w:highlight w:val="none"/>
          <w:u w:val="none"/>
          <w:lang w:val="en-US" w:eastAsia="zh-CN"/>
        </w:rPr>
        <w:t>周报：</w:t>
      </w:r>
      <w:r>
        <w:rPr>
          <w:rFonts w:hint="eastAsia" w:ascii="仿宋" w:hAnsi="仿宋" w:eastAsia="仿宋" w:cs="Times New Roman"/>
          <w:color w:val="auto"/>
          <w:sz w:val="24"/>
          <w:szCs w:val="24"/>
          <w:highlight w:val="none"/>
          <w:lang w:val="en-US" w:eastAsia="zh-CN"/>
        </w:rPr>
        <w:t>乙方</w:t>
      </w:r>
      <w:r>
        <w:rPr>
          <w:rFonts w:hint="eastAsia" w:ascii="仿宋" w:hAnsi="仿宋" w:eastAsia="仿宋" w:cs="Times New Roman"/>
          <w:color w:val="auto"/>
          <w:sz w:val="24"/>
          <w:szCs w:val="24"/>
          <w:highlight w:val="none"/>
          <w:u w:val="none"/>
          <w:lang w:val="en-US"/>
        </w:rPr>
        <w:t>每</w:t>
      </w:r>
      <w:r>
        <w:rPr>
          <w:rFonts w:hint="eastAsia" w:ascii="仿宋" w:hAnsi="仿宋" w:eastAsia="仿宋" w:cs="Times New Roman"/>
          <w:color w:val="auto"/>
          <w:sz w:val="24"/>
          <w:szCs w:val="24"/>
          <w:highlight w:val="none"/>
          <w:u w:val="none"/>
          <w:lang w:val="en-US" w:eastAsia="zh-CN"/>
        </w:rPr>
        <w:t>周末</w:t>
      </w:r>
      <w:r>
        <w:rPr>
          <w:rFonts w:hint="eastAsia" w:ascii="仿宋" w:hAnsi="仿宋" w:eastAsia="仿宋" w:cs="Times New Roman"/>
          <w:color w:val="auto"/>
          <w:sz w:val="24"/>
          <w:szCs w:val="24"/>
          <w:highlight w:val="none"/>
          <w:u w:val="none"/>
          <w:lang w:val="en-US"/>
        </w:rPr>
        <w:t>向建设单位提交的反映工程进展情况和监理工作情况，主要内容包括本</w:t>
      </w:r>
      <w:r>
        <w:rPr>
          <w:rFonts w:hint="eastAsia" w:ascii="仿宋" w:hAnsi="仿宋" w:eastAsia="仿宋" w:cs="Times New Roman"/>
          <w:color w:val="auto"/>
          <w:sz w:val="24"/>
          <w:szCs w:val="24"/>
          <w:highlight w:val="none"/>
          <w:u w:val="none"/>
          <w:lang w:val="en-US" w:eastAsia="zh-CN"/>
        </w:rPr>
        <w:t>周</w:t>
      </w:r>
      <w:r>
        <w:rPr>
          <w:rFonts w:hint="eastAsia" w:ascii="仿宋" w:hAnsi="仿宋" w:eastAsia="仿宋" w:cs="Times New Roman"/>
          <w:color w:val="auto"/>
          <w:sz w:val="24"/>
          <w:szCs w:val="24"/>
          <w:highlight w:val="none"/>
          <w:u w:val="none"/>
          <w:lang w:val="en-US"/>
        </w:rPr>
        <w:t>工程进展情况、监理工作情况、存在的问题及处理情况、下</w:t>
      </w:r>
      <w:r>
        <w:rPr>
          <w:rFonts w:hint="eastAsia" w:ascii="仿宋" w:hAnsi="仿宋" w:eastAsia="仿宋" w:cs="Times New Roman"/>
          <w:color w:val="auto"/>
          <w:sz w:val="24"/>
          <w:szCs w:val="24"/>
          <w:highlight w:val="none"/>
          <w:u w:val="none"/>
          <w:lang w:val="en-US" w:eastAsia="zh-CN"/>
        </w:rPr>
        <w:t>周</w:t>
      </w:r>
      <w:r>
        <w:rPr>
          <w:rFonts w:hint="eastAsia" w:ascii="仿宋" w:hAnsi="仿宋" w:eastAsia="仿宋" w:cs="Times New Roman"/>
          <w:color w:val="auto"/>
          <w:sz w:val="24"/>
          <w:szCs w:val="24"/>
          <w:highlight w:val="none"/>
          <w:u w:val="none"/>
          <w:lang w:val="en-US"/>
        </w:rPr>
        <w:t>监理工作重点等</w:t>
      </w:r>
      <w:r>
        <w:rPr>
          <w:rFonts w:hint="eastAsia" w:ascii="仿宋" w:hAnsi="仿宋" w:eastAsia="仿宋" w:cs="Times New Roman"/>
          <w:color w:val="auto"/>
          <w:sz w:val="24"/>
          <w:szCs w:val="24"/>
          <w:highlight w:val="none"/>
          <w:u w:val="none"/>
          <w:lang w:val="en-US" w:eastAsia="zh-CN"/>
        </w:rPr>
        <w:t>，</w:t>
      </w:r>
      <w:r>
        <w:rPr>
          <w:rFonts w:hint="eastAsia" w:ascii="仿宋" w:hAnsi="仿宋" w:eastAsia="仿宋" w:cs="Times New Roman"/>
          <w:color w:val="auto"/>
          <w:sz w:val="24"/>
          <w:szCs w:val="24"/>
          <w:highlight w:val="none"/>
          <w:lang w:val="en-US" w:eastAsia="zh-CN"/>
        </w:rPr>
        <w:t>监理周报需包含质量隐患整改闭环记录，未闭环问题需标注风险等级</w:t>
      </w:r>
      <w:r>
        <w:rPr>
          <w:rFonts w:hint="eastAsia" w:ascii="仿宋" w:hAnsi="仿宋" w:eastAsia="仿宋" w:cs="Times New Roman"/>
          <w:color w:val="auto"/>
          <w:sz w:val="24"/>
          <w:szCs w:val="24"/>
          <w:highlight w:val="none"/>
        </w:rPr>
        <w:t>。</w:t>
      </w:r>
    </w:p>
    <w:p w14:paraId="3011CE38">
      <w:pPr>
        <w:pStyle w:val="31"/>
        <w:widowControl/>
        <w:adjustRightInd w:val="0"/>
        <w:snapToGrid/>
        <w:spacing w:before="0" w:beforeLines="0" w:after="0" w:afterLines="0" w:line="360" w:lineRule="auto"/>
        <w:ind w:left="0" w:firstLineChars="200"/>
        <w:jc w:val="left"/>
        <w:rPr>
          <w:rFonts w:hint="eastAsia" w:ascii="仿宋" w:hAnsi="仿宋" w:eastAsia="仿宋" w:cs="Times New Roman"/>
          <w:color w:val="auto"/>
          <w:sz w:val="24"/>
          <w:szCs w:val="24"/>
          <w:highlight w:val="none"/>
          <w:u w:val="none"/>
          <w:lang w:val="en-US"/>
        </w:rPr>
      </w:pPr>
      <w:r>
        <w:rPr>
          <w:rFonts w:hint="eastAsia" w:ascii="仿宋" w:hAnsi="仿宋" w:eastAsia="仿宋" w:cs="Times New Roman"/>
          <w:color w:val="auto"/>
          <w:sz w:val="24"/>
          <w:szCs w:val="24"/>
          <w:highlight w:val="none"/>
          <w:u w:val="none"/>
          <w:lang w:val="en-US" w:eastAsia="zh-CN"/>
        </w:rPr>
        <w:t>（3）</w:t>
      </w:r>
      <w:r>
        <w:rPr>
          <w:rFonts w:hint="eastAsia" w:ascii="仿宋" w:hAnsi="仿宋" w:eastAsia="仿宋" w:cs="Times New Roman"/>
          <w:color w:val="auto"/>
          <w:sz w:val="24"/>
          <w:szCs w:val="24"/>
          <w:highlight w:val="none"/>
          <w:u w:val="none"/>
          <w:lang w:val="en-US"/>
        </w:rPr>
        <w:t>工程质量评估报告</w:t>
      </w:r>
      <w:r>
        <w:rPr>
          <w:rFonts w:hint="eastAsia" w:ascii="仿宋" w:hAnsi="仿宋" w:eastAsia="仿宋" w:cs="Times New Roman"/>
          <w:color w:val="auto"/>
          <w:sz w:val="24"/>
          <w:szCs w:val="24"/>
          <w:highlight w:val="none"/>
          <w:u w:val="none"/>
          <w:lang w:val="en-US" w:eastAsia="zh-CN"/>
        </w:rPr>
        <w:t>：</w:t>
      </w:r>
      <w:r>
        <w:rPr>
          <w:rFonts w:hint="eastAsia" w:ascii="仿宋" w:hAnsi="仿宋" w:eastAsia="仿宋" w:cs="Times New Roman"/>
          <w:color w:val="auto"/>
          <w:sz w:val="24"/>
          <w:szCs w:val="24"/>
          <w:highlight w:val="none"/>
          <w:lang w:val="en-US" w:eastAsia="zh-CN"/>
        </w:rPr>
        <w:t>乙方</w:t>
      </w:r>
      <w:r>
        <w:rPr>
          <w:rFonts w:hint="eastAsia" w:ascii="仿宋" w:hAnsi="仿宋" w:eastAsia="仿宋" w:cs="Times New Roman"/>
          <w:color w:val="auto"/>
          <w:sz w:val="24"/>
          <w:szCs w:val="24"/>
          <w:highlight w:val="none"/>
          <w:u w:val="none"/>
          <w:lang w:val="en-US"/>
        </w:rPr>
        <w:t>在工程竣工后对工程质量进行评估的文件，主要内容包括工程概况、质量评估依据、质量评估范围、质量评估内容、质量评估结论等。</w:t>
      </w:r>
    </w:p>
    <w:p w14:paraId="737D66A5">
      <w:pPr>
        <w:pStyle w:val="31"/>
        <w:widowControl/>
        <w:adjustRightInd w:val="0"/>
        <w:snapToGrid/>
        <w:spacing w:line="360" w:lineRule="auto"/>
        <w:ind w:firstLineChars="200"/>
        <w:jc w:val="left"/>
        <w:rPr>
          <w:rFonts w:hint="eastAsia" w:ascii="仿宋" w:hAnsi="仿宋" w:eastAsia="仿宋" w:cs="Times New Roman"/>
          <w:color w:val="auto"/>
          <w:sz w:val="24"/>
          <w:szCs w:val="24"/>
          <w:highlight w:val="none"/>
          <w:u w:val="none"/>
          <w:lang w:val="en-US"/>
        </w:rPr>
      </w:pPr>
      <w:r>
        <w:rPr>
          <w:rFonts w:hint="eastAsia" w:ascii="仿宋" w:hAnsi="仿宋" w:eastAsia="仿宋" w:cs="Times New Roman"/>
          <w:color w:val="auto"/>
          <w:sz w:val="24"/>
          <w:szCs w:val="24"/>
          <w:highlight w:val="none"/>
          <w:u w:val="none"/>
          <w:lang w:val="en-US" w:eastAsia="zh-CN"/>
        </w:rPr>
        <w:t>（4）</w:t>
      </w:r>
      <w:r>
        <w:rPr>
          <w:rFonts w:hint="eastAsia" w:ascii="仿宋" w:hAnsi="仿宋" w:eastAsia="仿宋" w:cs="Times New Roman"/>
          <w:color w:val="auto"/>
          <w:sz w:val="24"/>
          <w:szCs w:val="24"/>
          <w:highlight w:val="none"/>
          <w:u w:val="none"/>
          <w:lang w:val="en-US"/>
        </w:rPr>
        <w:t>工程进度报告</w:t>
      </w:r>
      <w:r>
        <w:rPr>
          <w:rFonts w:hint="eastAsia" w:ascii="仿宋" w:hAnsi="仿宋" w:eastAsia="仿宋" w:cs="Times New Roman"/>
          <w:color w:val="auto"/>
          <w:sz w:val="24"/>
          <w:szCs w:val="24"/>
          <w:highlight w:val="none"/>
          <w:u w:val="none"/>
          <w:lang w:val="en-US" w:eastAsia="zh-CN"/>
        </w:rPr>
        <w:t>：</w:t>
      </w:r>
      <w:r>
        <w:rPr>
          <w:rFonts w:hint="eastAsia" w:ascii="仿宋" w:hAnsi="仿宋" w:eastAsia="仿宋" w:cs="Times New Roman"/>
          <w:color w:val="auto"/>
          <w:sz w:val="24"/>
          <w:szCs w:val="24"/>
          <w:highlight w:val="none"/>
          <w:u w:val="none"/>
          <w:lang w:val="en-US"/>
        </w:rPr>
        <w:t>是</w:t>
      </w:r>
      <w:r>
        <w:rPr>
          <w:rFonts w:hint="eastAsia" w:ascii="仿宋" w:hAnsi="仿宋" w:eastAsia="仿宋" w:cs="Times New Roman"/>
          <w:color w:val="auto"/>
          <w:sz w:val="24"/>
          <w:szCs w:val="24"/>
          <w:highlight w:val="none"/>
          <w:lang w:val="en-US" w:eastAsia="zh-CN"/>
        </w:rPr>
        <w:t>乙方</w:t>
      </w:r>
      <w:r>
        <w:rPr>
          <w:rFonts w:hint="eastAsia" w:ascii="仿宋" w:hAnsi="仿宋" w:eastAsia="仿宋" w:cs="Times New Roman"/>
          <w:color w:val="auto"/>
          <w:sz w:val="24"/>
          <w:szCs w:val="24"/>
          <w:highlight w:val="none"/>
          <w:u w:val="none"/>
          <w:lang w:val="en-US"/>
        </w:rPr>
        <w:t>根据工程实际进度情况编制的报告，主要内容包括工程进度计划、实际进度情况、进度偏差分析、进度调整措施等。</w:t>
      </w:r>
    </w:p>
    <w:p w14:paraId="378A5C81">
      <w:pPr>
        <w:pStyle w:val="31"/>
        <w:widowControl/>
        <w:adjustRightInd w:val="0"/>
        <w:snapToGrid/>
        <w:spacing w:beforeLines="0" w:afterLines="0" w:line="360" w:lineRule="auto"/>
        <w:ind w:firstLineChars="200"/>
        <w:jc w:val="left"/>
        <w:rPr>
          <w:rFonts w:hint="eastAsia" w:ascii="仿宋" w:hAnsi="仿宋" w:eastAsia="仿宋" w:cs="Times New Roman"/>
          <w:color w:val="auto"/>
          <w:sz w:val="24"/>
          <w:szCs w:val="24"/>
          <w:highlight w:val="none"/>
          <w:u w:val="none"/>
          <w:lang w:val="en-US" w:eastAsia="zh-CN"/>
        </w:rPr>
      </w:pPr>
      <w:r>
        <w:rPr>
          <w:rFonts w:hint="eastAsia" w:ascii="仿宋" w:hAnsi="仿宋" w:eastAsia="仿宋" w:cs="Times New Roman"/>
          <w:color w:val="auto"/>
          <w:sz w:val="24"/>
          <w:szCs w:val="24"/>
          <w:highlight w:val="none"/>
          <w:u w:val="none"/>
          <w:lang w:val="en-US" w:eastAsia="zh-CN"/>
        </w:rPr>
        <w:t>（5）</w:t>
      </w:r>
      <w:r>
        <w:rPr>
          <w:rFonts w:hint="eastAsia" w:ascii="仿宋" w:hAnsi="仿宋" w:eastAsia="仿宋" w:cs="Times New Roman"/>
          <w:color w:val="auto"/>
          <w:sz w:val="24"/>
          <w:szCs w:val="24"/>
          <w:highlight w:val="none"/>
          <w:lang w:val="en-US" w:eastAsia="zh-CN"/>
        </w:rPr>
        <w:t>监理规划：乙方在</w:t>
      </w:r>
      <w:r>
        <w:rPr>
          <w:rFonts w:hint="eastAsia" w:ascii="仿宋" w:hAnsi="仿宋" w:eastAsia="仿宋" w:cs="Times New Roman"/>
          <w:color w:val="auto"/>
          <w:sz w:val="24"/>
          <w:szCs w:val="24"/>
          <w:highlight w:val="none"/>
        </w:rPr>
        <w:t>收到</w:t>
      </w:r>
      <w:r>
        <w:rPr>
          <w:rFonts w:hint="eastAsia" w:ascii="仿宋" w:hAnsi="仿宋" w:eastAsia="仿宋" w:cs="Times New Roman"/>
          <w:color w:val="auto"/>
          <w:sz w:val="24"/>
          <w:szCs w:val="24"/>
          <w:highlight w:val="none"/>
          <w:lang w:val="en-US" w:eastAsia="zh-CN"/>
        </w:rPr>
        <w:t>甲方</w:t>
      </w:r>
      <w:r>
        <w:rPr>
          <w:rFonts w:hint="eastAsia" w:ascii="仿宋" w:hAnsi="仿宋" w:eastAsia="仿宋" w:cs="Times New Roman"/>
          <w:color w:val="auto"/>
          <w:sz w:val="24"/>
          <w:szCs w:val="24"/>
          <w:highlight w:val="none"/>
        </w:rPr>
        <w:t>工程文件后</w:t>
      </w:r>
      <w:r>
        <w:rPr>
          <w:rFonts w:hint="eastAsia" w:ascii="仿宋" w:hAnsi="仿宋" w:eastAsia="仿宋" w:cs="Times New Roman"/>
          <w:color w:val="auto"/>
          <w:sz w:val="24"/>
          <w:szCs w:val="24"/>
          <w:highlight w:val="none"/>
          <w:lang w:val="en-US" w:eastAsia="zh-CN"/>
        </w:rPr>
        <w:t>根据工程实际</w:t>
      </w:r>
      <w:r>
        <w:rPr>
          <w:rFonts w:hint="eastAsia" w:ascii="仿宋" w:hAnsi="仿宋" w:eastAsia="仿宋" w:cs="Times New Roman"/>
          <w:color w:val="auto"/>
          <w:sz w:val="24"/>
          <w:szCs w:val="24"/>
          <w:highlight w:val="none"/>
        </w:rPr>
        <w:t>编制监理规划</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主要内容包含</w:t>
      </w:r>
      <w:r>
        <w:rPr>
          <w:rFonts w:hint="eastAsia" w:ascii="仿宋" w:hAnsi="仿宋" w:eastAsia="仿宋" w:cs="Times New Roman"/>
          <w:color w:val="auto"/>
          <w:sz w:val="24"/>
          <w:szCs w:val="24"/>
          <w:highlight w:val="none"/>
          <w:lang w:val="en-US"/>
        </w:rPr>
        <w:t>工程建设项目概况</w:t>
      </w:r>
      <w:r>
        <w:rPr>
          <w:rFonts w:hint="eastAsia" w:ascii="仿宋" w:hAnsi="仿宋" w:eastAsia="仿宋" w:cs="Times New Roman"/>
          <w:color w:val="auto"/>
          <w:sz w:val="24"/>
          <w:szCs w:val="24"/>
          <w:highlight w:val="none"/>
          <w:lang w:val="en-US" w:eastAsia="zh-CN"/>
        </w:rPr>
        <w:t>、</w:t>
      </w:r>
      <w:r>
        <w:rPr>
          <w:rFonts w:hint="eastAsia" w:ascii="仿宋" w:hAnsi="仿宋" w:eastAsia="仿宋" w:cs="Times New Roman"/>
          <w:color w:val="auto"/>
          <w:sz w:val="24"/>
          <w:szCs w:val="24"/>
          <w:highlight w:val="none"/>
          <w:lang w:val="en-US"/>
        </w:rPr>
        <w:t>监理工作范围</w:t>
      </w:r>
      <w:r>
        <w:rPr>
          <w:rFonts w:hint="eastAsia" w:ascii="仿宋" w:hAnsi="仿宋" w:eastAsia="仿宋" w:cs="Times New Roman"/>
          <w:color w:val="auto"/>
          <w:sz w:val="24"/>
          <w:szCs w:val="24"/>
          <w:highlight w:val="none"/>
          <w:lang w:val="en-US" w:eastAsia="zh-CN"/>
        </w:rPr>
        <w:t>、</w:t>
      </w:r>
      <w:r>
        <w:rPr>
          <w:rFonts w:hint="eastAsia" w:ascii="仿宋" w:hAnsi="仿宋" w:eastAsia="仿宋" w:cs="Times New Roman"/>
          <w:color w:val="auto"/>
          <w:sz w:val="24"/>
          <w:szCs w:val="24"/>
          <w:highlight w:val="none"/>
          <w:lang w:val="en-US"/>
        </w:rPr>
        <w:t>监理工作内容</w:t>
      </w:r>
      <w:r>
        <w:rPr>
          <w:rFonts w:hint="eastAsia" w:ascii="仿宋" w:hAnsi="仿宋" w:eastAsia="仿宋" w:cs="Times New Roman"/>
          <w:color w:val="auto"/>
          <w:sz w:val="24"/>
          <w:szCs w:val="24"/>
          <w:highlight w:val="none"/>
          <w:lang w:val="en-US" w:eastAsia="zh-CN"/>
        </w:rPr>
        <w:t>、</w:t>
      </w:r>
      <w:r>
        <w:rPr>
          <w:rFonts w:hint="eastAsia" w:ascii="仿宋" w:hAnsi="仿宋" w:eastAsia="仿宋" w:cs="Times New Roman"/>
          <w:color w:val="auto"/>
          <w:sz w:val="24"/>
          <w:szCs w:val="24"/>
          <w:highlight w:val="none"/>
          <w:lang w:val="en-US"/>
        </w:rPr>
        <w:t>监理工作目标</w:t>
      </w:r>
      <w:r>
        <w:rPr>
          <w:rFonts w:hint="eastAsia" w:ascii="仿宋" w:hAnsi="仿宋" w:eastAsia="仿宋" w:cs="Times New Roman"/>
          <w:color w:val="auto"/>
          <w:sz w:val="24"/>
          <w:szCs w:val="24"/>
          <w:highlight w:val="none"/>
          <w:lang w:val="en-US" w:eastAsia="zh-CN"/>
        </w:rPr>
        <w:t>、</w:t>
      </w:r>
      <w:r>
        <w:rPr>
          <w:rFonts w:hint="eastAsia" w:ascii="仿宋" w:hAnsi="仿宋" w:eastAsia="仿宋" w:cs="Times New Roman"/>
          <w:color w:val="auto"/>
          <w:sz w:val="24"/>
          <w:szCs w:val="24"/>
          <w:highlight w:val="none"/>
          <w:lang w:val="en-US"/>
        </w:rPr>
        <w:t>监理组织形式、人员配备及岗位职责</w:t>
      </w:r>
      <w:r>
        <w:rPr>
          <w:rFonts w:hint="eastAsia" w:ascii="仿宋" w:hAnsi="仿宋" w:eastAsia="仿宋" w:cs="Times New Roman"/>
          <w:color w:val="auto"/>
          <w:sz w:val="24"/>
          <w:szCs w:val="24"/>
          <w:highlight w:val="none"/>
          <w:lang w:val="en-US" w:eastAsia="zh-CN"/>
        </w:rPr>
        <w:t>、</w:t>
      </w:r>
      <w:r>
        <w:rPr>
          <w:rFonts w:hint="eastAsia" w:ascii="仿宋" w:hAnsi="仿宋" w:eastAsia="仿宋" w:cs="Times New Roman"/>
          <w:color w:val="auto"/>
          <w:sz w:val="24"/>
          <w:szCs w:val="24"/>
          <w:highlight w:val="none"/>
          <w:lang w:val="en-US"/>
        </w:rPr>
        <w:t>监理工作</w:t>
      </w:r>
      <w:r>
        <w:rPr>
          <w:rFonts w:hint="eastAsia" w:ascii="仿宋" w:hAnsi="仿宋" w:eastAsia="仿宋" w:cs="Times New Roman"/>
          <w:color w:val="auto"/>
          <w:sz w:val="24"/>
          <w:szCs w:val="24"/>
          <w:highlight w:val="none"/>
          <w:lang w:val="en-US" w:eastAsia="zh-CN"/>
        </w:rPr>
        <w:t>制度等。</w:t>
      </w:r>
    </w:p>
    <w:p w14:paraId="45811B95">
      <w:pPr>
        <w:pStyle w:val="31"/>
        <w:keepNext w:val="0"/>
        <w:keepLines w:val="0"/>
        <w:pageBreakBefore w:val="0"/>
        <w:widowControl/>
        <w:kinsoku/>
        <w:wordWrap/>
        <w:overflowPunct/>
        <w:topLinePunct w:val="0"/>
        <w:bidi w:val="0"/>
        <w:snapToGrid/>
        <w:spacing w:line="360" w:lineRule="auto"/>
        <w:ind w:firstLineChars="200"/>
        <w:textAlignment w:val="auto"/>
        <w:rPr>
          <w:rFonts w:hint="default"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u w:val="none"/>
        </w:rPr>
        <w:t>注：</w:t>
      </w:r>
      <w:r>
        <w:rPr>
          <w:rFonts w:hint="eastAsia" w:ascii="仿宋" w:hAnsi="仿宋" w:eastAsia="仿宋" w:cs="Times New Roman"/>
          <w:color w:val="auto"/>
          <w:sz w:val="24"/>
          <w:szCs w:val="24"/>
          <w:highlight w:val="none"/>
          <w:u w:val="none"/>
          <w:lang w:val="en-US" w:eastAsia="zh-CN"/>
        </w:rPr>
        <w:t>成果文件不限于以上内容，还包括实施细则、监理日志等</w:t>
      </w:r>
      <w:r>
        <w:rPr>
          <w:rFonts w:hint="eastAsia" w:ascii="仿宋" w:hAnsi="仿宋" w:eastAsia="仿宋" w:cs="Times New Roman"/>
          <w:color w:val="auto"/>
          <w:sz w:val="24"/>
          <w:szCs w:val="24"/>
          <w:highlight w:val="none"/>
          <w:u w:val="none"/>
        </w:rPr>
        <w:t>。</w:t>
      </w:r>
    </w:p>
    <w:p w14:paraId="68A877F1">
      <w:pPr>
        <w:pStyle w:val="31"/>
        <w:keepNext w:val="0"/>
        <w:keepLines w:val="0"/>
        <w:pageBreakBefore w:val="0"/>
        <w:widowControl/>
        <w:kinsoku/>
        <w:wordWrap/>
        <w:overflowPunct/>
        <w:topLinePunct w:val="0"/>
        <w:bidi w:val="0"/>
        <w:snapToGrid/>
        <w:spacing w:line="360" w:lineRule="auto"/>
        <w:ind w:firstLineChars="200"/>
        <w:jc w:val="left"/>
        <w:textAlignment w:val="auto"/>
        <w:rPr>
          <w:rFonts w:hint="eastAsia" w:ascii="仿宋" w:hAnsi="仿宋" w:eastAsia="仿宋" w:cs="Times New Roman"/>
          <w:b w:val="0"/>
          <w:bCs w:val="0"/>
          <w:color w:val="auto"/>
          <w:sz w:val="24"/>
          <w:szCs w:val="24"/>
          <w:highlight w:val="none"/>
        </w:rPr>
      </w:pPr>
      <w:r>
        <w:rPr>
          <w:rFonts w:hint="eastAsia" w:ascii="仿宋" w:hAnsi="仿宋" w:eastAsia="仿宋" w:cs="Times New Roman"/>
          <w:b w:val="0"/>
          <w:bCs w:val="0"/>
          <w:color w:val="auto"/>
          <w:sz w:val="24"/>
          <w:szCs w:val="24"/>
          <w:highlight w:val="none"/>
          <w:lang w:eastAsia="zh-CN"/>
        </w:rPr>
        <w:t>（</w:t>
      </w:r>
      <w:r>
        <w:rPr>
          <w:rFonts w:hint="eastAsia" w:ascii="仿宋" w:hAnsi="仿宋" w:eastAsia="仿宋" w:cs="Times New Roman"/>
          <w:b w:val="0"/>
          <w:bCs w:val="0"/>
          <w:color w:val="auto"/>
          <w:sz w:val="24"/>
          <w:szCs w:val="24"/>
          <w:highlight w:val="none"/>
          <w:lang w:val="en-US" w:eastAsia="zh-CN"/>
        </w:rPr>
        <w:t>三</w:t>
      </w:r>
      <w:r>
        <w:rPr>
          <w:rFonts w:hint="eastAsia" w:ascii="仿宋" w:hAnsi="仿宋" w:eastAsia="仿宋" w:cs="Times New Roman"/>
          <w:b w:val="0"/>
          <w:bCs w:val="0"/>
          <w:color w:val="auto"/>
          <w:sz w:val="24"/>
          <w:szCs w:val="24"/>
          <w:highlight w:val="none"/>
          <w:lang w:eastAsia="zh-CN"/>
        </w:rPr>
        <w:t>）</w:t>
      </w:r>
      <w:r>
        <w:rPr>
          <w:rFonts w:hint="eastAsia" w:ascii="仿宋" w:hAnsi="仿宋" w:eastAsia="仿宋" w:cs="Times New Roman"/>
          <w:b w:val="0"/>
          <w:bCs w:val="0"/>
          <w:color w:val="auto"/>
          <w:sz w:val="24"/>
          <w:szCs w:val="24"/>
          <w:highlight w:val="none"/>
        </w:rPr>
        <w:t>成果文件质量标准：</w:t>
      </w:r>
    </w:p>
    <w:p w14:paraId="1F134B2E">
      <w:pPr>
        <w:pStyle w:val="31"/>
        <w:widowControl/>
        <w:adjustRightInd/>
        <w:snapToGrid/>
        <w:spacing w:before="0" w:beforeLines="0" w:after="0" w:afterLines="0" w:line="360" w:lineRule="auto"/>
        <w:ind w:left="0" w:firstLineChars="200"/>
        <w:jc w:val="lef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（1）乙方每周</w:t>
      </w:r>
      <w:r>
        <w:rPr>
          <w:rFonts w:hint="eastAsia" w:ascii="仿宋" w:hAnsi="仿宋" w:eastAsia="仿宋" w:cs="Times New Roman"/>
          <w:color w:val="auto"/>
          <w:sz w:val="24"/>
          <w:szCs w:val="24"/>
          <w:highlight w:val="none"/>
          <w:lang w:val="en-US" w:eastAsia="zh-CN"/>
        </w:rPr>
        <w:t>以报告形式</w:t>
      </w:r>
      <w:r>
        <w:rPr>
          <w:rFonts w:hint="eastAsia" w:ascii="仿宋" w:hAnsi="仿宋" w:eastAsia="仿宋" w:cs="Times New Roman"/>
          <w:color w:val="auto"/>
          <w:sz w:val="24"/>
          <w:szCs w:val="24"/>
          <w:highlight w:val="none"/>
        </w:rPr>
        <w:t>向</w:t>
      </w:r>
      <w:r>
        <w:rPr>
          <w:rFonts w:hint="eastAsia" w:ascii="仿宋" w:hAnsi="仿宋" w:eastAsia="仿宋" w:cs="Times New Roman"/>
          <w:color w:val="auto"/>
          <w:sz w:val="24"/>
          <w:szCs w:val="24"/>
          <w:highlight w:val="none"/>
          <w:lang w:val="en-US" w:eastAsia="zh-CN"/>
        </w:rPr>
        <w:t>甲方</w:t>
      </w:r>
      <w:r>
        <w:rPr>
          <w:rFonts w:hint="eastAsia" w:ascii="仿宋" w:hAnsi="仿宋" w:eastAsia="仿宋" w:cs="Times New Roman"/>
          <w:color w:val="auto"/>
          <w:sz w:val="24"/>
          <w:szCs w:val="24"/>
          <w:highlight w:val="none"/>
        </w:rPr>
        <w:t>报告监理工作，提出相应施工监理意见，工程</w:t>
      </w:r>
      <w:r>
        <w:rPr>
          <w:rFonts w:hint="eastAsia" w:ascii="仿宋" w:hAnsi="仿宋" w:eastAsia="仿宋" w:cs="Times New Roman"/>
          <w:color w:val="auto"/>
          <w:sz w:val="24"/>
          <w:szCs w:val="24"/>
          <w:highlight w:val="none"/>
          <w:lang w:val="en-US" w:eastAsia="zh-CN"/>
        </w:rPr>
        <w:t>监理</w:t>
      </w:r>
      <w:r>
        <w:rPr>
          <w:rFonts w:hint="eastAsia" w:ascii="仿宋" w:hAnsi="仿宋" w:eastAsia="仿宋" w:cs="Times New Roman"/>
          <w:color w:val="auto"/>
          <w:sz w:val="24"/>
          <w:szCs w:val="24"/>
          <w:highlight w:val="none"/>
        </w:rPr>
        <w:t>相关资料准备齐全，完成合同条款中（二）服务内容约定的监理工程范围内的业务，监理服务质量评价合格及以上</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监理周报需包含质量隐患整改闭环记录，未闭环问题需标注风险等级</w:t>
      </w:r>
      <w:r>
        <w:rPr>
          <w:rFonts w:hint="eastAsia" w:ascii="仿宋" w:hAnsi="仿宋" w:eastAsia="仿宋" w:cs="Times New Roman"/>
          <w:color w:val="auto"/>
          <w:sz w:val="24"/>
          <w:szCs w:val="24"/>
          <w:highlight w:val="none"/>
        </w:rPr>
        <w:t>。</w:t>
      </w:r>
    </w:p>
    <w:p w14:paraId="3C2C8A31">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lang w:val="en-US" w:eastAsia="zh-CN"/>
        </w:rPr>
        <w:t>2</w:t>
      </w:r>
      <w:r>
        <w:rPr>
          <w:rFonts w:hint="eastAsia" w:ascii="仿宋" w:hAnsi="仿宋" w:eastAsia="仿宋" w:cs="Times New Roman"/>
          <w:color w:val="auto"/>
          <w:sz w:val="24"/>
          <w:szCs w:val="24"/>
          <w:highlight w:val="none"/>
        </w:rPr>
        <w:t>）成果文件完成时间要求：</w:t>
      </w:r>
      <w:r>
        <w:rPr>
          <w:rFonts w:hint="eastAsia" w:ascii="仿宋" w:hAnsi="仿宋" w:eastAsia="仿宋" w:cs="Times New Roman"/>
          <w:color w:val="auto"/>
          <w:sz w:val="24"/>
          <w:szCs w:val="24"/>
          <w:highlight w:val="none"/>
          <w:lang w:val="en-US" w:eastAsia="zh-CN"/>
        </w:rPr>
        <w:t>单个工程竣工结算审核完成后20</w:t>
      </w:r>
      <w:r>
        <w:rPr>
          <w:rFonts w:hint="eastAsia" w:ascii="仿宋" w:hAnsi="仿宋" w:eastAsia="仿宋" w:cs="Times New Roman"/>
          <w:color w:val="auto"/>
          <w:sz w:val="24"/>
          <w:szCs w:val="24"/>
          <w:highlight w:val="none"/>
        </w:rPr>
        <w:t>个日历天内完成相关资料的提交</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包含监理规划、监理日志、会议纪要、监理报告、工程质量评估报告、工程进度报告等监理过程资料</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rPr>
        <w:t>。</w:t>
      </w:r>
    </w:p>
    <w:p w14:paraId="2CFF29F9">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3</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工程质量评估报告需符合《建设工程监理规范》（GB/T50319-2013）要求，否则视为验收不合格。</w:t>
      </w:r>
    </w:p>
    <w:p w14:paraId="4A1F8759">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三、验收：</w:t>
      </w:r>
    </w:p>
    <w:p w14:paraId="71B800D5">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lang w:bidi="zh-CN"/>
        </w:rPr>
      </w:pPr>
      <w:r>
        <w:rPr>
          <w:rFonts w:hint="eastAsia" w:ascii="仿宋" w:hAnsi="仿宋" w:eastAsia="仿宋" w:cs="Times New Roman"/>
          <w:color w:val="auto"/>
          <w:sz w:val="24"/>
          <w:szCs w:val="24"/>
          <w:highlight w:val="none"/>
          <w:lang w:bidi="zh-CN"/>
        </w:rPr>
        <w:t>（</w:t>
      </w:r>
      <w:r>
        <w:rPr>
          <w:rFonts w:hint="eastAsia" w:ascii="仿宋" w:hAnsi="仿宋" w:eastAsia="仿宋" w:cs="Times New Roman"/>
          <w:color w:val="auto"/>
          <w:sz w:val="24"/>
          <w:szCs w:val="24"/>
          <w:highlight w:val="none"/>
          <w:lang w:val="en-US" w:bidi="zh-CN"/>
        </w:rPr>
        <w:t>1</w:t>
      </w:r>
      <w:r>
        <w:rPr>
          <w:rFonts w:hint="eastAsia" w:ascii="仿宋" w:hAnsi="仿宋" w:eastAsia="仿宋" w:cs="Times New Roman"/>
          <w:color w:val="auto"/>
          <w:sz w:val="24"/>
          <w:szCs w:val="24"/>
          <w:highlight w:val="none"/>
          <w:lang w:bidi="zh-CN"/>
        </w:rPr>
        <w:t>）验收主体：甲方。</w:t>
      </w:r>
    </w:p>
    <w:p w14:paraId="6E5F0978">
      <w:pPr>
        <w:pStyle w:val="31"/>
        <w:keepNext w:val="0"/>
        <w:keepLines w:val="0"/>
        <w:pageBreakBefore w:val="0"/>
        <w:widowControl/>
        <w:kinsoku/>
        <w:wordWrap/>
        <w:overflowPunct/>
        <w:topLinePunct w:val="0"/>
        <w:bidi w:val="0"/>
        <w:snapToGrid/>
        <w:spacing w:line="360" w:lineRule="auto"/>
        <w:ind w:firstLine="480" w:firstLineChars="200"/>
        <w:textAlignment w:val="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bidi="zh-CN"/>
        </w:rPr>
        <w:t>（</w:t>
      </w:r>
      <w:r>
        <w:rPr>
          <w:rFonts w:hint="eastAsia" w:ascii="仿宋" w:hAnsi="仿宋" w:eastAsia="仿宋" w:cs="Times New Roman"/>
          <w:color w:val="auto"/>
          <w:sz w:val="24"/>
          <w:szCs w:val="24"/>
          <w:highlight w:val="none"/>
          <w:lang w:val="en-US" w:bidi="zh-CN"/>
        </w:rPr>
        <w:t>2</w:t>
      </w:r>
      <w:r>
        <w:rPr>
          <w:rFonts w:hint="eastAsia" w:ascii="仿宋" w:hAnsi="仿宋" w:eastAsia="仿宋" w:cs="Times New Roman"/>
          <w:color w:val="auto"/>
          <w:sz w:val="24"/>
          <w:szCs w:val="24"/>
          <w:highlight w:val="none"/>
          <w:lang w:bidi="zh-CN"/>
        </w:rPr>
        <w:t>）验收时间：</w:t>
      </w:r>
      <w:r>
        <w:rPr>
          <w:rFonts w:hint="eastAsia" w:ascii="Times New Roman" w:hAnsi="Times New Roman" w:eastAsia="仿宋" w:cs="Times New Roman"/>
          <w:color w:val="auto"/>
          <w:sz w:val="24"/>
          <w:szCs w:val="24"/>
          <w:highlight w:val="none"/>
          <w:u w:val="none"/>
          <w:shd w:val="clear" w:color="auto" w:fill="auto"/>
          <w:lang w:val="en-US" w:eastAsia="zh-CN"/>
        </w:rPr>
        <w:t>西校区2号教学楼；郫都校区A1、A2、A3教学楼；体育场厕所、1号实训楼厕所、长廊及凉亭维修及</w:t>
      </w:r>
      <w:r>
        <w:rPr>
          <w:rFonts w:hint="eastAsia" w:ascii="仿宋" w:hAnsi="仿宋" w:eastAsia="仿宋" w:cs="Times New Roman"/>
          <w:color w:val="auto"/>
          <w:sz w:val="24"/>
          <w:szCs w:val="24"/>
          <w:highlight w:val="none"/>
          <w:u w:val="none"/>
        </w:rPr>
        <w:t>成都市技师学院郫都校区2</w:t>
      </w:r>
      <w:r>
        <w:rPr>
          <w:rFonts w:hint="eastAsia" w:ascii="仿宋" w:hAnsi="仿宋" w:eastAsia="仿宋" w:cs="Times New Roman"/>
          <w:color w:val="auto"/>
          <w:sz w:val="24"/>
          <w:szCs w:val="24"/>
          <w:highlight w:val="none"/>
          <w:u w:val="none"/>
          <w:lang w:eastAsia="zh-CN"/>
        </w:rPr>
        <w:t>号</w:t>
      </w:r>
      <w:r>
        <w:rPr>
          <w:rFonts w:hint="eastAsia" w:ascii="仿宋" w:hAnsi="仿宋" w:eastAsia="仿宋" w:cs="Times New Roman"/>
          <w:color w:val="auto"/>
          <w:sz w:val="24"/>
          <w:szCs w:val="24"/>
          <w:highlight w:val="none"/>
          <w:u w:val="none"/>
        </w:rPr>
        <w:t>学生宿舍修缮</w:t>
      </w:r>
      <w:r>
        <w:rPr>
          <w:rFonts w:hint="eastAsia" w:ascii="仿宋" w:hAnsi="仿宋" w:eastAsia="仿宋" w:cs="Times New Roman"/>
          <w:color w:val="auto"/>
          <w:sz w:val="24"/>
          <w:szCs w:val="24"/>
          <w:highlight w:val="none"/>
          <w:u w:val="none"/>
          <w:lang w:val="en-US" w:eastAsia="zh-CN"/>
        </w:rPr>
        <w:t>项目</w:t>
      </w:r>
      <w:r>
        <w:rPr>
          <w:rFonts w:hint="eastAsia" w:ascii="仿宋" w:hAnsi="仿宋" w:eastAsia="仿宋" w:cs="Times New Roman"/>
          <w:bCs w:val="0"/>
          <w:color w:val="auto"/>
          <w:sz w:val="24"/>
          <w:szCs w:val="24"/>
          <w:highlight w:val="none"/>
          <w:u w:val="none"/>
          <w:lang w:val="en-US" w:eastAsia="zh-CN"/>
        </w:rPr>
        <w:t>竣工结算审核完成，</w:t>
      </w:r>
      <w:r>
        <w:rPr>
          <w:rFonts w:hint="eastAsia" w:ascii="仿宋" w:hAnsi="仿宋" w:eastAsia="仿宋" w:cs="Times New Roman"/>
          <w:color w:val="auto"/>
          <w:sz w:val="24"/>
          <w:szCs w:val="24"/>
          <w:highlight w:val="none"/>
          <w:lang w:val="en-US" w:eastAsia="zh-CN"/>
        </w:rPr>
        <w:t>乙方</w:t>
      </w:r>
      <w:r>
        <w:rPr>
          <w:rFonts w:hint="eastAsia" w:ascii="仿宋" w:hAnsi="仿宋" w:eastAsia="仿宋" w:cs="Times New Roman"/>
          <w:color w:val="auto"/>
          <w:sz w:val="24"/>
          <w:szCs w:val="24"/>
          <w:highlight w:val="none"/>
        </w:rPr>
        <w:t>交付</w:t>
      </w:r>
      <w:r>
        <w:rPr>
          <w:rFonts w:hint="eastAsia" w:ascii="仿宋" w:hAnsi="仿宋" w:eastAsia="仿宋" w:cs="Times New Roman"/>
          <w:color w:val="auto"/>
          <w:sz w:val="24"/>
          <w:szCs w:val="24"/>
          <w:highlight w:val="none"/>
          <w:lang w:val="en-US" w:eastAsia="zh-CN"/>
        </w:rPr>
        <w:t>完监理服务</w:t>
      </w:r>
      <w:r>
        <w:rPr>
          <w:rFonts w:hint="eastAsia" w:ascii="仿宋" w:hAnsi="仿宋" w:eastAsia="仿宋" w:cs="Times New Roman"/>
          <w:color w:val="auto"/>
          <w:sz w:val="24"/>
          <w:szCs w:val="24"/>
          <w:highlight w:val="none"/>
        </w:rPr>
        <w:t>成果文件</w:t>
      </w:r>
      <w:r>
        <w:rPr>
          <w:rFonts w:hint="eastAsia" w:ascii="仿宋" w:hAnsi="仿宋" w:eastAsia="仿宋" w:cs="Times New Roman"/>
          <w:color w:val="auto"/>
          <w:sz w:val="24"/>
          <w:szCs w:val="24"/>
          <w:highlight w:val="none"/>
          <w:lang w:val="en-US" w:eastAsia="zh-CN"/>
        </w:rPr>
        <w:t>一周内</w:t>
      </w:r>
      <w:r>
        <w:rPr>
          <w:rFonts w:hint="eastAsia" w:ascii="仿宋" w:hAnsi="仿宋" w:eastAsia="仿宋" w:cs="Times New Roman"/>
          <w:color w:val="auto"/>
          <w:sz w:val="24"/>
          <w:szCs w:val="24"/>
          <w:highlight w:val="none"/>
        </w:rPr>
        <w:t>，甲方组成验收小组，对照</w:t>
      </w:r>
      <w:r>
        <w:rPr>
          <w:rFonts w:hint="eastAsia" w:ascii="仿宋" w:hAnsi="仿宋" w:eastAsia="仿宋" w:cs="Times New Roman"/>
          <w:color w:val="auto"/>
          <w:sz w:val="24"/>
          <w:szCs w:val="24"/>
          <w:highlight w:val="none"/>
          <w:lang w:val="en-US" w:eastAsia="zh-CN"/>
        </w:rPr>
        <w:t>成果文件质量</w:t>
      </w:r>
      <w:r>
        <w:rPr>
          <w:rFonts w:hint="eastAsia" w:ascii="仿宋" w:hAnsi="仿宋" w:eastAsia="仿宋" w:cs="Times New Roman"/>
          <w:color w:val="auto"/>
          <w:sz w:val="24"/>
          <w:szCs w:val="24"/>
          <w:highlight w:val="none"/>
        </w:rPr>
        <w:t>标准进行审核验收</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若验收不合格的</w:t>
      </w:r>
      <w:r>
        <w:rPr>
          <w:rFonts w:hint="eastAsia" w:ascii="仿宋" w:hAnsi="仿宋" w:eastAsia="仿宋" w:cs="Times New Roman"/>
          <w:color w:val="auto"/>
          <w:sz w:val="24"/>
          <w:szCs w:val="24"/>
          <w:highlight w:val="none"/>
          <w:lang w:bidi="zh-CN"/>
        </w:rPr>
        <w:t>则甲方有权按合同第十二条第2款第（3）项约定追究乙方的违约责任。</w:t>
      </w:r>
    </w:p>
    <w:p w14:paraId="6E99C0B2">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第四条  服务费用及支付方式</w:t>
      </w:r>
    </w:p>
    <w:p w14:paraId="75F42361">
      <w:pPr>
        <w:pStyle w:val="31"/>
        <w:keepNext w:val="0"/>
        <w:keepLines w:val="0"/>
        <w:pageBreakBefore w:val="0"/>
        <w:widowControl/>
        <w:kinsoku/>
        <w:wordWrap/>
        <w:overflowPunct/>
        <w:topLinePunct w:val="0"/>
        <w:bidi w:val="0"/>
        <w:snapToGrid/>
        <w:spacing w:line="360" w:lineRule="auto"/>
        <w:ind w:firstLine="480"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（一）项目服务费用：按项目包干收费，本项目收费金额为￥</w:t>
      </w:r>
      <w:r>
        <w:rPr>
          <w:rFonts w:hint="eastAsia" w:ascii="仿宋" w:hAnsi="仿宋" w:eastAsia="仿宋" w:cs="Times New Roman"/>
          <w:color w:val="auto"/>
          <w:sz w:val="24"/>
          <w:szCs w:val="24"/>
          <w:highlight w:val="none"/>
          <w:u w:val="none"/>
        </w:rPr>
        <w:t xml:space="preserve"> </w:t>
      </w:r>
      <w:r>
        <w:rPr>
          <w:rFonts w:hint="eastAsia" w:ascii="仿宋" w:hAnsi="仿宋" w:eastAsia="仿宋" w:cs="Times New Roman"/>
          <w:color w:val="auto"/>
          <w:sz w:val="24"/>
          <w:szCs w:val="24"/>
          <w:highlight w:val="none"/>
          <w:u w:val="none"/>
          <w:lang w:val="en-US" w:eastAsia="zh-CN"/>
        </w:rPr>
        <w:t>XX</w:t>
      </w:r>
      <w:r>
        <w:rPr>
          <w:rFonts w:hint="eastAsia" w:ascii="仿宋" w:hAnsi="仿宋" w:eastAsia="仿宋" w:cs="Times New Roman"/>
          <w:color w:val="auto"/>
          <w:sz w:val="24"/>
          <w:szCs w:val="24"/>
          <w:highlight w:val="none"/>
        </w:rPr>
        <w:t xml:space="preserve"> 元，（大写：</w:t>
      </w:r>
      <w:r>
        <w:rPr>
          <w:rFonts w:hint="eastAsia" w:ascii="仿宋" w:hAnsi="仿宋" w:eastAsia="仿宋" w:cs="Times New Roman"/>
          <w:color w:val="auto"/>
          <w:sz w:val="24"/>
          <w:szCs w:val="24"/>
          <w:highlight w:val="none"/>
          <w:lang w:eastAsia="zh-CN"/>
        </w:rPr>
        <w:t>X</w:t>
      </w:r>
      <w:r>
        <w:rPr>
          <w:rFonts w:hint="eastAsia" w:ascii="仿宋" w:hAnsi="仿宋" w:eastAsia="仿宋" w:cs="Times New Roman"/>
          <w:color w:val="auto"/>
          <w:sz w:val="24"/>
          <w:szCs w:val="24"/>
          <w:highlight w:val="none"/>
          <w:lang w:val="en-US" w:eastAsia="zh-CN"/>
        </w:rPr>
        <w:t>XXX</w:t>
      </w:r>
      <w:r>
        <w:rPr>
          <w:rFonts w:hint="eastAsia" w:ascii="仿宋" w:hAnsi="仿宋" w:eastAsia="仿宋" w:cs="Times New Roman"/>
          <w:color w:val="auto"/>
          <w:sz w:val="24"/>
          <w:szCs w:val="24"/>
          <w:highlight w:val="none"/>
        </w:rPr>
        <w:t>整 ），</w:t>
      </w:r>
      <w:r>
        <w:rPr>
          <w:rFonts w:hint="eastAsia" w:ascii="仿宋" w:hAnsi="仿宋" w:eastAsia="仿宋" w:cs="Times New Roman"/>
          <w:b w:val="0"/>
          <w:color w:val="auto"/>
          <w:sz w:val="24"/>
          <w:szCs w:val="24"/>
          <w:highlight w:val="none"/>
        </w:rPr>
        <w:t>服务费已包含乙方完成监理项目所需要的全部费用，除此之外，甲方不再另行支付其他任何费用</w:t>
      </w:r>
      <w:r>
        <w:rPr>
          <w:rFonts w:hint="eastAsia" w:ascii="仿宋" w:hAnsi="仿宋" w:eastAsia="仿宋" w:cs="Times New Roman"/>
          <w:color w:val="auto"/>
          <w:sz w:val="24"/>
          <w:szCs w:val="24"/>
          <w:highlight w:val="none"/>
        </w:rPr>
        <w:t>。</w:t>
      </w:r>
    </w:p>
    <w:p w14:paraId="311AA581">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（二）服务费支付方式：</w:t>
      </w:r>
    </w:p>
    <w:p w14:paraId="47E1AC0E">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b w:val="0"/>
          <w:color w:val="auto"/>
          <w:sz w:val="24"/>
          <w:szCs w:val="24"/>
          <w:highlight w:val="none"/>
        </w:rPr>
        <w:t>1</w:t>
      </w:r>
      <w:r>
        <w:rPr>
          <w:rFonts w:hint="eastAsia" w:ascii="仿宋" w:hAnsi="仿宋" w:eastAsia="仿宋" w:cs="Times New Roman"/>
          <w:color w:val="auto"/>
          <w:sz w:val="24"/>
          <w:szCs w:val="24"/>
          <w:highlight w:val="none"/>
        </w:rPr>
        <w:t>.付款时间：乙方监理服务工作完成并经甲方验收合格后，自甲方收到乙方国税网验审合格的合法有效发票之日起30个日历天内支付该项目监理服务费至100%。如甲方收到发票之日早于验收合格之日，则自验收合格之日起30个日历天内付款。</w:t>
      </w:r>
    </w:p>
    <w:p w14:paraId="13481A05">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2.乙方未依据甲方财务要求提供合法有效的增值税发票（普票），甲方有权拒付，且不承担逾期付款的责任。</w:t>
      </w:r>
    </w:p>
    <w:p w14:paraId="193CE684">
      <w:pPr>
        <w:pStyle w:val="31"/>
        <w:keepNext w:val="0"/>
        <w:keepLines w:val="0"/>
        <w:pageBreakBefore w:val="0"/>
        <w:widowControl/>
        <w:kinsoku/>
        <w:wordWrap/>
        <w:overflowPunct/>
        <w:topLinePunct w:val="0"/>
        <w:bidi w:val="0"/>
        <w:snapToGrid/>
        <w:spacing w:line="360" w:lineRule="auto"/>
        <w:ind w:firstLine="480" w:firstLineChars="200"/>
        <w:textAlignment w:val="auto"/>
        <w:rPr>
          <w:rFonts w:hint="eastAsia" w:ascii="仿宋" w:hAnsi="仿宋" w:eastAsia="仿宋" w:cs="Times New Roman"/>
          <w:b w:val="0"/>
          <w:bCs w:val="0"/>
          <w:color w:val="auto"/>
          <w:sz w:val="24"/>
          <w:szCs w:val="24"/>
          <w:highlight w:val="none"/>
        </w:rPr>
      </w:pPr>
      <w:r>
        <w:rPr>
          <w:rFonts w:hint="eastAsia" w:ascii="仿宋" w:hAnsi="仿宋" w:eastAsia="仿宋" w:cs="Times New Roman"/>
          <w:color w:val="auto"/>
          <w:sz w:val="24"/>
          <w:szCs w:val="24"/>
          <w:highlight w:val="none"/>
          <w:lang w:val="en-US" w:eastAsia="zh-CN"/>
        </w:rPr>
        <w:t xml:space="preserve">第五条  </w:t>
      </w:r>
      <w:r>
        <w:rPr>
          <w:rFonts w:hint="eastAsia" w:ascii="仿宋" w:hAnsi="仿宋" w:eastAsia="仿宋" w:cs="Times New Roman"/>
          <w:b w:val="0"/>
          <w:bCs w:val="0"/>
          <w:color w:val="auto"/>
          <w:sz w:val="24"/>
          <w:szCs w:val="24"/>
          <w:highlight w:val="none"/>
        </w:rPr>
        <w:t>履约保证金要求</w:t>
      </w:r>
      <w:r>
        <w:rPr>
          <w:rFonts w:hint="eastAsia" w:ascii="仿宋" w:hAnsi="仿宋" w:eastAsia="仿宋" w:cs="Times New Roman"/>
          <w:b w:val="0"/>
          <w:bCs w:val="0"/>
          <w:color w:val="auto"/>
          <w:sz w:val="24"/>
          <w:szCs w:val="24"/>
          <w:highlight w:val="none"/>
          <w:lang w:eastAsia="zh-CN"/>
        </w:rPr>
        <w:t>：</w:t>
      </w:r>
    </w:p>
    <w:p w14:paraId="246D5B88">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1.履约保证金为人民币</w:t>
      </w:r>
      <w:r>
        <w:rPr>
          <w:rFonts w:hint="eastAsia" w:ascii="仿宋" w:hAnsi="仿宋" w:eastAsia="仿宋" w:cs="Times New Roman"/>
          <w:color w:val="auto"/>
          <w:sz w:val="24"/>
          <w:szCs w:val="24"/>
          <w:highlight w:val="none"/>
          <w:lang w:val="en-US" w:eastAsia="zh-CN"/>
        </w:rPr>
        <w:t>90</w:t>
      </w:r>
      <w:r>
        <w:rPr>
          <w:rFonts w:hint="eastAsia" w:ascii="仿宋" w:hAnsi="仿宋" w:eastAsia="仿宋" w:cs="Times New Roman"/>
          <w:color w:val="auto"/>
          <w:sz w:val="24"/>
          <w:szCs w:val="24"/>
          <w:highlight w:val="none"/>
        </w:rPr>
        <w:t>00元（大写：</w:t>
      </w:r>
      <w:r>
        <w:rPr>
          <w:rFonts w:hint="eastAsia" w:ascii="仿宋" w:hAnsi="仿宋" w:eastAsia="仿宋" w:cs="Times New Roman"/>
          <w:color w:val="auto"/>
          <w:sz w:val="24"/>
          <w:szCs w:val="24"/>
          <w:highlight w:val="none"/>
          <w:lang w:val="en-US" w:eastAsia="zh-CN"/>
        </w:rPr>
        <w:t>玖</w:t>
      </w:r>
      <w:r>
        <w:rPr>
          <w:rFonts w:hint="eastAsia" w:ascii="仿宋" w:hAnsi="仿宋" w:eastAsia="仿宋" w:cs="Times New Roman"/>
          <w:color w:val="auto"/>
          <w:sz w:val="24"/>
          <w:szCs w:val="24"/>
          <w:highlight w:val="none"/>
        </w:rPr>
        <w:t>仟元整），</w:t>
      </w:r>
      <w:r>
        <w:rPr>
          <w:rFonts w:hint="eastAsia" w:ascii="仿宋" w:hAnsi="仿宋" w:eastAsia="仿宋" w:cs="Times New Roman"/>
          <w:color w:val="auto"/>
          <w:sz w:val="24"/>
          <w:szCs w:val="24"/>
          <w:highlight w:val="none"/>
          <w:lang w:eastAsia="zh-CN"/>
        </w:rPr>
        <w:t>乙方</w:t>
      </w:r>
      <w:r>
        <w:rPr>
          <w:rFonts w:hint="eastAsia" w:ascii="仿宋" w:hAnsi="仿宋" w:eastAsia="仿宋" w:cs="Times New Roman"/>
          <w:color w:val="auto"/>
          <w:sz w:val="24"/>
          <w:szCs w:val="24"/>
          <w:highlight w:val="none"/>
        </w:rPr>
        <w:t>应在成交通知书发出之日起至合同签订前以银行转账形式向</w:t>
      </w:r>
      <w:r>
        <w:rPr>
          <w:rFonts w:hint="eastAsia" w:ascii="仿宋" w:hAnsi="仿宋" w:eastAsia="仿宋" w:cs="Times New Roman"/>
          <w:color w:val="auto"/>
          <w:sz w:val="24"/>
          <w:szCs w:val="24"/>
          <w:highlight w:val="none"/>
          <w:lang w:eastAsia="zh-CN"/>
        </w:rPr>
        <w:t>甲方</w:t>
      </w:r>
      <w:r>
        <w:rPr>
          <w:rFonts w:hint="eastAsia" w:ascii="仿宋" w:hAnsi="仿宋" w:eastAsia="仿宋" w:cs="Times New Roman"/>
          <w:color w:val="auto"/>
          <w:sz w:val="24"/>
          <w:szCs w:val="24"/>
          <w:highlight w:val="none"/>
        </w:rPr>
        <w:t>提交履约保证金。</w:t>
      </w:r>
    </w:p>
    <w:p w14:paraId="245CC17E">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2.履行合同约定完毕且验收合格后，</w:t>
      </w:r>
      <w:r>
        <w:rPr>
          <w:rFonts w:hint="eastAsia" w:ascii="仿宋" w:hAnsi="仿宋" w:eastAsia="仿宋" w:cs="Times New Roman"/>
          <w:color w:val="auto"/>
          <w:sz w:val="24"/>
          <w:szCs w:val="24"/>
          <w:highlight w:val="none"/>
          <w:lang w:eastAsia="zh-CN"/>
        </w:rPr>
        <w:t>乙方</w:t>
      </w:r>
      <w:r>
        <w:rPr>
          <w:rFonts w:hint="eastAsia" w:ascii="仿宋" w:hAnsi="仿宋" w:eastAsia="仿宋" w:cs="Times New Roman"/>
          <w:color w:val="auto"/>
          <w:sz w:val="24"/>
          <w:szCs w:val="24"/>
          <w:highlight w:val="none"/>
        </w:rPr>
        <w:t>提供“履约保证金的收据”、“履约保证金退还申请”</w:t>
      </w:r>
      <w:r>
        <w:rPr>
          <w:rFonts w:hint="eastAsia" w:ascii="仿宋" w:hAnsi="仿宋" w:eastAsia="仿宋" w:cs="Times New Roman"/>
          <w:color w:val="auto"/>
          <w:sz w:val="24"/>
          <w:szCs w:val="24"/>
          <w:highlight w:val="none"/>
          <w:lang w:val="en-US" w:eastAsia="zh-CN"/>
        </w:rPr>
        <w:t>及</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验收报告</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后30</w:t>
      </w:r>
      <w:r>
        <w:rPr>
          <w:rFonts w:hint="eastAsia" w:ascii="仿宋" w:hAnsi="仿宋" w:eastAsia="仿宋" w:cs="Times New Roman"/>
          <w:color w:val="auto"/>
          <w:sz w:val="24"/>
          <w:szCs w:val="24"/>
          <w:highlight w:val="none"/>
        </w:rPr>
        <w:t>个</w:t>
      </w:r>
      <w:r>
        <w:rPr>
          <w:rFonts w:hint="eastAsia" w:ascii="仿宋" w:hAnsi="仿宋" w:eastAsia="仿宋" w:cs="Times New Roman"/>
          <w:color w:val="auto"/>
          <w:sz w:val="24"/>
          <w:szCs w:val="24"/>
          <w:highlight w:val="none"/>
          <w:lang w:val="en-US" w:eastAsia="zh-CN"/>
        </w:rPr>
        <w:t>日历天</w:t>
      </w:r>
      <w:r>
        <w:rPr>
          <w:rFonts w:hint="eastAsia" w:ascii="仿宋" w:hAnsi="仿宋" w:eastAsia="仿宋" w:cs="Times New Roman"/>
          <w:color w:val="auto"/>
          <w:sz w:val="24"/>
          <w:szCs w:val="24"/>
          <w:highlight w:val="none"/>
        </w:rPr>
        <w:t>内无息退还</w:t>
      </w:r>
      <w:r>
        <w:rPr>
          <w:rFonts w:hint="eastAsia" w:ascii="仿宋" w:hAnsi="仿宋" w:eastAsia="仿宋" w:cs="Times New Roman"/>
          <w:color w:val="auto"/>
          <w:sz w:val="24"/>
          <w:szCs w:val="24"/>
          <w:highlight w:val="none"/>
          <w:lang w:eastAsia="zh-CN"/>
        </w:rPr>
        <w:t>乙方</w:t>
      </w:r>
      <w:r>
        <w:rPr>
          <w:rFonts w:hint="eastAsia" w:ascii="仿宋" w:hAnsi="仿宋" w:eastAsia="仿宋" w:cs="Times New Roman"/>
          <w:color w:val="auto"/>
          <w:sz w:val="24"/>
          <w:szCs w:val="24"/>
          <w:highlight w:val="none"/>
        </w:rPr>
        <w:t>应退部分履约保证金。若因</w:t>
      </w:r>
      <w:r>
        <w:rPr>
          <w:rFonts w:hint="eastAsia" w:ascii="仿宋" w:hAnsi="仿宋" w:eastAsia="仿宋" w:cs="Times New Roman"/>
          <w:color w:val="auto"/>
          <w:sz w:val="24"/>
          <w:szCs w:val="24"/>
          <w:highlight w:val="none"/>
          <w:lang w:eastAsia="zh-CN"/>
        </w:rPr>
        <w:t>乙方</w:t>
      </w:r>
      <w:r>
        <w:rPr>
          <w:rFonts w:hint="eastAsia" w:ascii="仿宋" w:hAnsi="仿宋" w:eastAsia="仿宋" w:cs="Times New Roman"/>
          <w:color w:val="auto"/>
          <w:sz w:val="24"/>
          <w:szCs w:val="24"/>
          <w:highlight w:val="none"/>
        </w:rPr>
        <w:t>不及时或未提供“履约保证金的收据”、“履约保证金退还申请”</w:t>
      </w:r>
      <w:r>
        <w:rPr>
          <w:rFonts w:hint="eastAsia" w:ascii="仿宋" w:hAnsi="仿宋" w:eastAsia="仿宋" w:cs="Times New Roman"/>
          <w:color w:val="auto"/>
          <w:sz w:val="24"/>
          <w:szCs w:val="24"/>
          <w:highlight w:val="none"/>
          <w:lang w:val="en-US" w:eastAsia="zh-CN"/>
        </w:rPr>
        <w:t>及“验收报告”</w:t>
      </w:r>
      <w:r>
        <w:rPr>
          <w:rFonts w:hint="eastAsia" w:ascii="仿宋" w:hAnsi="仿宋" w:eastAsia="仿宋" w:cs="Times New Roman"/>
          <w:color w:val="auto"/>
          <w:sz w:val="24"/>
          <w:szCs w:val="24"/>
          <w:highlight w:val="none"/>
        </w:rPr>
        <w:t>的，则</w:t>
      </w:r>
      <w:r>
        <w:rPr>
          <w:rFonts w:hint="eastAsia" w:ascii="仿宋" w:hAnsi="仿宋" w:eastAsia="仿宋" w:cs="Times New Roman"/>
          <w:color w:val="auto"/>
          <w:sz w:val="24"/>
          <w:szCs w:val="24"/>
          <w:highlight w:val="none"/>
          <w:lang w:eastAsia="zh-CN"/>
        </w:rPr>
        <w:t>甲方</w:t>
      </w:r>
      <w:r>
        <w:rPr>
          <w:rFonts w:hint="eastAsia" w:ascii="仿宋" w:hAnsi="仿宋" w:eastAsia="仿宋" w:cs="Times New Roman"/>
          <w:color w:val="auto"/>
          <w:sz w:val="24"/>
          <w:szCs w:val="24"/>
          <w:highlight w:val="none"/>
        </w:rPr>
        <w:t>不承担逾期退还违约责任。</w:t>
      </w:r>
    </w:p>
    <w:p w14:paraId="221F4824">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3.履约保证金汇入的银行及账号：</w:t>
      </w:r>
    </w:p>
    <w:p w14:paraId="281EFF4A">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户    名：成都市技师学院</w:t>
      </w:r>
    </w:p>
    <w:p w14:paraId="6DAD20CE">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开户银行：工行四川成都分行郫都红光支行</w:t>
      </w:r>
    </w:p>
    <w:p w14:paraId="7A59E715">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账    号：4402054609100031151</w:t>
      </w:r>
    </w:p>
    <w:p w14:paraId="32AB4DF6">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4.履约保证金不予退还情形：一是</w:t>
      </w:r>
      <w:r>
        <w:rPr>
          <w:rFonts w:hint="eastAsia" w:ascii="仿宋" w:hAnsi="仿宋" w:eastAsia="仿宋" w:cs="Times New Roman"/>
          <w:color w:val="auto"/>
          <w:sz w:val="24"/>
          <w:szCs w:val="24"/>
          <w:highlight w:val="none"/>
          <w:lang w:eastAsia="zh-CN"/>
        </w:rPr>
        <w:t>乙方</w:t>
      </w:r>
      <w:r>
        <w:rPr>
          <w:rFonts w:hint="eastAsia" w:ascii="仿宋" w:hAnsi="仿宋" w:eastAsia="仿宋" w:cs="Times New Roman"/>
          <w:color w:val="auto"/>
          <w:sz w:val="24"/>
          <w:szCs w:val="24"/>
          <w:highlight w:val="none"/>
        </w:rPr>
        <w:t>未按合同要求履行的，其履约保证金全部扣除；二是</w:t>
      </w:r>
      <w:r>
        <w:rPr>
          <w:rFonts w:hint="eastAsia" w:ascii="仿宋" w:hAnsi="仿宋" w:eastAsia="仿宋" w:cs="Times New Roman"/>
          <w:color w:val="auto"/>
          <w:sz w:val="24"/>
          <w:szCs w:val="24"/>
          <w:highlight w:val="none"/>
          <w:lang w:eastAsia="zh-CN"/>
        </w:rPr>
        <w:t>乙方</w:t>
      </w:r>
      <w:r>
        <w:rPr>
          <w:rFonts w:hint="eastAsia" w:ascii="仿宋" w:hAnsi="仿宋" w:eastAsia="仿宋" w:cs="Times New Roman"/>
          <w:color w:val="auto"/>
          <w:sz w:val="24"/>
          <w:szCs w:val="24"/>
          <w:highlight w:val="none"/>
        </w:rPr>
        <w:t>缴纳了履约保证金，但因自身原因被取消成交资格或在成交公示期满之日起30个日历天(含法定节假日)内不按</w:t>
      </w:r>
      <w:r>
        <w:rPr>
          <w:rFonts w:hint="eastAsia" w:ascii="仿宋" w:hAnsi="仿宋" w:eastAsia="仿宋" w:cs="Times New Roman"/>
          <w:color w:val="auto"/>
          <w:sz w:val="24"/>
          <w:szCs w:val="24"/>
          <w:highlight w:val="none"/>
          <w:lang w:val="en-US" w:eastAsia="zh-CN"/>
        </w:rPr>
        <w:t>招标</w:t>
      </w:r>
      <w:r>
        <w:rPr>
          <w:rFonts w:hint="eastAsia" w:ascii="仿宋" w:hAnsi="仿宋" w:eastAsia="仿宋" w:cs="Times New Roman"/>
          <w:color w:val="auto"/>
          <w:sz w:val="24"/>
          <w:szCs w:val="24"/>
          <w:highlight w:val="none"/>
        </w:rPr>
        <w:t>文件确定的事项与</w:t>
      </w:r>
      <w:r>
        <w:rPr>
          <w:rFonts w:hint="eastAsia" w:ascii="仿宋" w:hAnsi="仿宋" w:eastAsia="仿宋" w:cs="Times New Roman"/>
          <w:color w:val="auto"/>
          <w:sz w:val="24"/>
          <w:szCs w:val="24"/>
          <w:highlight w:val="none"/>
          <w:lang w:eastAsia="zh-CN"/>
        </w:rPr>
        <w:t>甲方</w:t>
      </w:r>
      <w:r>
        <w:rPr>
          <w:rFonts w:hint="eastAsia" w:ascii="仿宋" w:hAnsi="仿宋" w:eastAsia="仿宋" w:cs="Times New Roman"/>
          <w:color w:val="auto"/>
          <w:sz w:val="24"/>
          <w:szCs w:val="24"/>
          <w:highlight w:val="none"/>
        </w:rPr>
        <w:t>签订合同的，其履约保证金不予退还；三是法律法规或合同约定的其</w:t>
      </w:r>
      <w:r>
        <w:rPr>
          <w:rFonts w:hint="eastAsia" w:ascii="仿宋" w:hAnsi="仿宋" w:eastAsia="仿宋" w:cs="Times New Roman"/>
          <w:color w:val="auto"/>
          <w:sz w:val="24"/>
          <w:szCs w:val="24"/>
          <w:highlight w:val="none"/>
          <w:lang w:val="en-US" w:eastAsia="zh-CN"/>
        </w:rPr>
        <w:t>他</w:t>
      </w:r>
      <w:r>
        <w:rPr>
          <w:rFonts w:hint="eastAsia" w:ascii="仿宋" w:hAnsi="仿宋" w:eastAsia="仿宋" w:cs="Times New Roman"/>
          <w:color w:val="auto"/>
          <w:sz w:val="24"/>
          <w:szCs w:val="24"/>
          <w:highlight w:val="none"/>
        </w:rPr>
        <w:t>情形。</w:t>
      </w:r>
    </w:p>
    <w:p w14:paraId="27F98EC9">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第</w:t>
      </w:r>
      <w:r>
        <w:rPr>
          <w:rFonts w:hint="eastAsia" w:ascii="仿宋" w:hAnsi="仿宋" w:eastAsia="仿宋" w:cs="Times New Roman"/>
          <w:color w:val="auto"/>
          <w:sz w:val="24"/>
          <w:szCs w:val="24"/>
          <w:highlight w:val="none"/>
          <w:lang w:val="en-US" w:eastAsia="zh-CN"/>
        </w:rPr>
        <w:t>六</w:t>
      </w:r>
      <w:r>
        <w:rPr>
          <w:rFonts w:hint="eastAsia" w:ascii="仿宋" w:hAnsi="仿宋" w:eastAsia="仿宋" w:cs="Times New Roman"/>
          <w:color w:val="auto"/>
          <w:sz w:val="24"/>
          <w:szCs w:val="24"/>
          <w:highlight w:val="none"/>
        </w:rPr>
        <w:t>条  知识产权</w:t>
      </w:r>
    </w:p>
    <w:p w14:paraId="5E10C916">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乙方保证所提供的服务或其任何一部分均不会侵犯任何第三方的专利权、商标权或著作权。否则，甲方有权解除合同，由此引发的一切法律责任和经济后果，均由乙方全部承担，并赔偿甲方全部损失（包括且不限于赔偿金、罚款、律师费、差旅费、诉讼费等）。</w:t>
      </w:r>
    </w:p>
    <w:p w14:paraId="6062C373">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第</w:t>
      </w:r>
      <w:r>
        <w:rPr>
          <w:rFonts w:hint="eastAsia" w:ascii="仿宋" w:hAnsi="仿宋" w:eastAsia="仿宋" w:cs="Times New Roman"/>
          <w:color w:val="auto"/>
          <w:sz w:val="24"/>
          <w:szCs w:val="24"/>
          <w:highlight w:val="none"/>
          <w:lang w:eastAsia="zh-CN"/>
        </w:rPr>
        <w:t>七</w:t>
      </w:r>
      <w:r>
        <w:rPr>
          <w:rFonts w:hint="eastAsia" w:ascii="仿宋" w:hAnsi="仿宋" w:eastAsia="仿宋" w:cs="Times New Roman"/>
          <w:color w:val="auto"/>
          <w:sz w:val="24"/>
          <w:szCs w:val="24"/>
          <w:highlight w:val="none"/>
        </w:rPr>
        <w:t>条  监理人员信息</w:t>
      </w:r>
    </w:p>
    <w:p w14:paraId="28C69DBF">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1.乙方派出总监理工程师：</w:t>
      </w:r>
      <w:r>
        <w:rPr>
          <w:rFonts w:hint="eastAsia" w:ascii="仿宋" w:hAnsi="仿宋" w:eastAsia="仿宋" w:cs="Times New Roman"/>
          <w:color w:val="auto"/>
          <w:sz w:val="24"/>
          <w:szCs w:val="24"/>
          <w:highlight w:val="none"/>
          <w:lang w:eastAsia="zh-CN"/>
        </w:rPr>
        <w:t>X</w:t>
      </w:r>
      <w:r>
        <w:rPr>
          <w:rFonts w:hint="eastAsia" w:ascii="仿宋" w:hAnsi="仿宋" w:eastAsia="仿宋" w:cs="Times New Roman"/>
          <w:color w:val="auto"/>
          <w:sz w:val="24"/>
          <w:szCs w:val="24"/>
          <w:highlight w:val="none"/>
          <w:lang w:val="en-US" w:eastAsia="zh-CN"/>
        </w:rPr>
        <w:t>XX</w:t>
      </w:r>
      <w:r>
        <w:rPr>
          <w:rFonts w:hint="eastAsia" w:ascii="仿宋" w:hAnsi="仿宋" w:eastAsia="仿宋" w:cs="Times New Roman"/>
          <w:color w:val="auto"/>
          <w:sz w:val="24"/>
          <w:szCs w:val="24"/>
          <w:highlight w:val="none"/>
        </w:rPr>
        <w:t>，作为甲方工程项目监理常驻代表</w:t>
      </w:r>
      <w:r>
        <w:rPr>
          <w:rFonts w:hint="eastAsia" w:ascii="仿宋" w:hAnsi="仿宋" w:eastAsia="仿宋" w:cs="Times New Roman"/>
          <w:color w:val="auto"/>
          <w:sz w:val="24"/>
          <w:szCs w:val="24"/>
          <w:highlight w:val="none"/>
          <w:lang w:val="en-US" w:eastAsia="zh-CN"/>
        </w:rPr>
        <w:t>及项目监理负责人</w:t>
      </w:r>
      <w:r>
        <w:rPr>
          <w:rFonts w:hint="eastAsia" w:ascii="仿宋" w:hAnsi="仿宋" w:eastAsia="仿宋" w:cs="Times New Roman"/>
          <w:color w:val="auto"/>
          <w:sz w:val="24"/>
          <w:szCs w:val="24"/>
          <w:highlight w:val="none"/>
        </w:rPr>
        <w:t>，为甲方提供优质的监理服务。在合同有效期内，乙方应保证监理项目组成人员的稳定性，未经甲方</w:t>
      </w:r>
      <w:r>
        <w:rPr>
          <w:rFonts w:hint="eastAsia" w:ascii="仿宋" w:hAnsi="仿宋" w:eastAsia="仿宋" w:cs="Times New Roman"/>
          <w:color w:val="auto"/>
          <w:sz w:val="24"/>
          <w:szCs w:val="24"/>
          <w:highlight w:val="none"/>
          <w:lang w:val="en-US" w:eastAsia="zh-CN"/>
        </w:rPr>
        <w:t>书面同意</w:t>
      </w:r>
      <w:r>
        <w:rPr>
          <w:rFonts w:hint="eastAsia" w:ascii="仿宋" w:hAnsi="仿宋" w:eastAsia="仿宋" w:cs="Times New Roman"/>
          <w:color w:val="auto"/>
          <w:sz w:val="24"/>
          <w:szCs w:val="24"/>
          <w:highlight w:val="none"/>
        </w:rPr>
        <w:t>，不得随意撤换该代表。若在合同有效期内，</w:t>
      </w:r>
      <w:r>
        <w:rPr>
          <w:rFonts w:hint="eastAsia" w:ascii="仿宋" w:hAnsi="仿宋" w:eastAsia="仿宋" w:cs="Times New Roman"/>
          <w:color w:val="auto"/>
          <w:sz w:val="24"/>
          <w:szCs w:val="24"/>
          <w:highlight w:val="none"/>
          <w:lang w:val="en-US" w:eastAsia="zh-CN"/>
        </w:rPr>
        <w:t>总监理工程师</w:t>
      </w:r>
      <w:r>
        <w:rPr>
          <w:rFonts w:hint="eastAsia" w:ascii="仿宋" w:hAnsi="仿宋" w:eastAsia="仿宋" w:cs="Times New Roman"/>
          <w:color w:val="auto"/>
          <w:sz w:val="24"/>
          <w:szCs w:val="24"/>
          <w:highlight w:val="none"/>
        </w:rPr>
        <w:t>未按合同约定履行乙方监理职责，甲方有权要求乙方更换相关监理人员，乙方应当在接到甲方要求更换的书面通知之日起，3个日历日内完成人员更换及相关工作交接</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因此延误工期对甲方造成的一切损失由乙方承担</w:t>
      </w:r>
      <w:r>
        <w:rPr>
          <w:rFonts w:hint="eastAsia" w:ascii="仿宋" w:hAnsi="仿宋" w:eastAsia="仿宋" w:cs="Times New Roman"/>
          <w:color w:val="auto"/>
          <w:sz w:val="24"/>
          <w:szCs w:val="24"/>
          <w:highlight w:val="none"/>
        </w:rPr>
        <w:t>。</w:t>
      </w:r>
    </w:p>
    <w:p w14:paraId="78FF53E0">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总监理工程师： </w:t>
      </w:r>
      <w:r>
        <w:rPr>
          <w:rFonts w:hint="eastAsia" w:ascii="仿宋" w:hAnsi="仿宋" w:eastAsia="仿宋" w:cs="Times New Roman"/>
          <w:color w:val="auto"/>
          <w:sz w:val="24"/>
          <w:szCs w:val="24"/>
          <w:highlight w:val="none"/>
          <w:lang w:eastAsia="zh-CN"/>
        </w:rPr>
        <w:t>X</w:t>
      </w:r>
      <w:r>
        <w:rPr>
          <w:rFonts w:hint="eastAsia" w:ascii="仿宋" w:hAnsi="仿宋" w:eastAsia="仿宋" w:cs="Times New Roman"/>
          <w:color w:val="auto"/>
          <w:sz w:val="24"/>
          <w:szCs w:val="24"/>
          <w:highlight w:val="none"/>
          <w:lang w:val="en-US" w:eastAsia="zh-CN"/>
        </w:rPr>
        <w:t>XX</w:t>
      </w:r>
    </w:p>
    <w:p w14:paraId="33D47835">
      <w:pPr>
        <w:pStyle w:val="31"/>
        <w:keepNext w:val="0"/>
        <w:keepLines w:val="0"/>
        <w:pageBreakBefore w:val="0"/>
        <w:widowControl/>
        <w:kinsoku/>
        <w:wordWrap/>
        <w:overflowPunct/>
        <w:topLinePunct w:val="0"/>
        <w:bidi w:val="0"/>
        <w:snapToGrid/>
        <w:spacing w:line="360" w:lineRule="auto"/>
        <w:ind w:firstLine="480" w:firstLineChars="200"/>
        <w:textAlignment w:val="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监理工程师证书号：</w:t>
      </w:r>
      <w:r>
        <w:rPr>
          <w:rFonts w:hint="eastAsia" w:ascii="仿宋" w:hAnsi="仿宋" w:eastAsia="仿宋" w:cs="Times New Roman"/>
          <w:color w:val="auto"/>
          <w:sz w:val="24"/>
          <w:szCs w:val="24"/>
          <w:highlight w:val="none"/>
          <w:lang w:eastAsia="zh-CN"/>
        </w:rPr>
        <w:t>X</w:t>
      </w:r>
      <w:r>
        <w:rPr>
          <w:rFonts w:hint="eastAsia" w:ascii="仿宋" w:hAnsi="仿宋" w:eastAsia="仿宋" w:cs="Times New Roman"/>
          <w:color w:val="auto"/>
          <w:sz w:val="24"/>
          <w:szCs w:val="24"/>
          <w:highlight w:val="none"/>
          <w:lang w:val="en-US" w:eastAsia="zh-CN"/>
        </w:rPr>
        <w:t>XX</w:t>
      </w:r>
    </w:p>
    <w:p w14:paraId="3B1F0C65">
      <w:pPr>
        <w:pStyle w:val="31"/>
        <w:keepNext w:val="0"/>
        <w:keepLines w:val="0"/>
        <w:pageBreakBefore w:val="0"/>
        <w:widowControl/>
        <w:kinsoku/>
        <w:wordWrap/>
        <w:overflowPunct/>
        <w:topLinePunct w:val="0"/>
        <w:bidi w:val="0"/>
        <w:snapToGrid/>
        <w:spacing w:line="360" w:lineRule="auto"/>
        <w:ind w:firstLine="480"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联系方式：</w:t>
      </w:r>
      <w:r>
        <w:rPr>
          <w:rFonts w:hint="eastAsia" w:ascii="仿宋" w:hAnsi="仿宋" w:eastAsia="仿宋" w:cs="Times New Roman"/>
          <w:color w:val="auto"/>
          <w:sz w:val="24"/>
          <w:szCs w:val="24"/>
          <w:highlight w:val="none"/>
          <w:lang w:eastAsia="zh-CN"/>
        </w:rPr>
        <w:t>X</w:t>
      </w:r>
      <w:r>
        <w:rPr>
          <w:rFonts w:hint="eastAsia" w:ascii="仿宋" w:hAnsi="仿宋" w:eastAsia="仿宋" w:cs="Times New Roman"/>
          <w:color w:val="auto"/>
          <w:sz w:val="24"/>
          <w:szCs w:val="24"/>
          <w:highlight w:val="none"/>
          <w:lang w:val="en-US" w:eastAsia="zh-CN"/>
        </w:rPr>
        <w:t>XXX</w:t>
      </w:r>
    </w:p>
    <w:p w14:paraId="6606DF6D">
      <w:pPr>
        <w:pStyle w:val="31"/>
        <w:keepNext w:val="0"/>
        <w:keepLines w:val="0"/>
        <w:pageBreakBefore w:val="0"/>
        <w:widowControl/>
        <w:kinsoku/>
        <w:wordWrap/>
        <w:overflowPunct/>
        <w:topLinePunct w:val="0"/>
        <w:bidi w:val="0"/>
        <w:snapToGrid/>
        <w:spacing w:line="360" w:lineRule="auto"/>
        <w:ind w:firstLine="480"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2.实施团队及技术人员要求：乙方为甲方项目拟派的服务团队成员不少于</w:t>
      </w:r>
      <w:r>
        <w:rPr>
          <w:rFonts w:hint="eastAsia" w:ascii="仿宋" w:hAnsi="仿宋" w:eastAsia="仿宋" w:cs="Times New Roman"/>
          <w:color w:val="auto"/>
          <w:sz w:val="24"/>
          <w:szCs w:val="24"/>
          <w:highlight w:val="none"/>
          <w:lang w:val="en-US" w:eastAsia="zh-CN"/>
        </w:rPr>
        <w:t>5</w:t>
      </w:r>
      <w:r>
        <w:rPr>
          <w:rFonts w:hint="eastAsia" w:ascii="仿宋" w:hAnsi="仿宋" w:eastAsia="仿宋" w:cs="Times New Roman"/>
          <w:color w:val="auto"/>
          <w:sz w:val="24"/>
          <w:szCs w:val="24"/>
          <w:highlight w:val="none"/>
        </w:rPr>
        <w:t>人。其中包含总监理工程师1名，</w:t>
      </w:r>
      <w:r>
        <w:rPr>
          <w:rFonts w:hint="eastAsia" w:ascii="仿宋" w:hAnsi="仿宋" w:eastAsia="仿宋" w:cs="Times New Roman"/>
          <w:color w:val="auto"/>
          <w:sz w:val="24"/>
          <w:szCs w:val="24"/>
          <w:highlight w:val="none"/>
          <w:lang w:val="en-US" w:eastAsia="zh-CN"/>
        </w:rPr>
        <w:t>土建、安装</w:t>
      </w:r>
      <w:r>
        <w:rPr>
          <w:rFonts w:hint="eastAsia" w:ascii="仿宋" w:hAnsi="仿宋" w:eastAsia="仿宋" w:cs="Times New Roman"/>
          <w:color w:val="auto"/>
          <w:sz w:val="24"/>
          <w:szCs w:val="24"/>
          <w:highlight w:val="none"/>
        </w:rPr>
        <w:t>专业监理人员</w:t>
      </w:r>
      <w:r>
        <w:rPr>
          <w:rFonts w:hint="eastAsia" w:ascii="仿宋" w:hAnsi="仿宋" w:eastAsia="仿宋" w:cs="Times New Roman"/>
          <w:color w:val="auto"/>
          <w:sz w:val="24"/>
          <w:szCs w:val="24"/>
          <w:highlight w:val="none"/>
          <w:lang w:val="en-US" w:eastAsia="zh-CN"/>
        </w:rPr>
        <w:t>各</w:t>
      </w:r>
      <w:r>
        <w:rPr>
          <w:rFonts w:hint="eastAsia" w:ascii="仿宋" w:hAnsi="仿宋" w:eastAsia="仿宋" w:cs="Times New Roman"/>
          <w:color w:val="auto"/>
          <w:sz w:val="24"/>
          <w:szCs w:val="24"/>
          <w:highlight w:val="none"/>
        </w:rPr>
        <w:t>至少</w:t>
      </w:r>
      <w:r>
        <w:rPr>
          <w:rFonts w:hint="eastAsia" w:ascii="仿宋" w:hAnsi="仿宋" w:eastAsia="仿宋" w:cs="Times New Roman"/>
          <w:color w:val="auto"/>
          <w:sz w:val="24"/>
          <w:szCs w:val="24"/>
          <w:highlight w:val="none"/>
          <w:lang w:eastAsia="zh-CN"/>
        </w:rPr>
        <w:t>2</w:t>
      </w:r>
      <w:r>
        <w:rPr>
          <w:rFonts w:hint="eastAsia" w:ascii="仿宋" w:hAnsi="仿宋" w:eastAsia="仿宋" w:cs="Times New Roman"/>
          <w:color w:val="auto"/>
          <w:sz w:val="24"/>
          <w:szCs w:val="24"/>
          <w:highlight w:val="none"/>
        </w:rPr>
        <w:t>名</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并</w:t>
      </w:r>
      <w:r>
        <w:rPr>
          <w:rFonts w:hint="eastAsia" w:ascii="仿宋" w:hAnsi="仿宋" w:eastAsia="仿宋" w:cs="Times New Roman"/>
          <w:color w:val="auto"/>
          <w:sz w:val="24"/>
          <w:szCs w:val="24"/>
          <w:highlight w:val="none"/>
          <w:lang w:val="en-US" w:eastAsia="zh-CN"/>
        </w:rPr>
        <w:t>派团队人员作为监理代表常驻工程现场</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每个工程至少1名</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，提供专业优质监理服务。</w:t>
      </w:r>
      <w:r>
        <w:rPr>
          <w:rFonts w:hint="eastAsia" w:ascii="仿宋" w:hAnsi="仿宋" w:eastAsia="仿宋" w:cs="Times New Roman"/>
          <w:color w:val="auto"/>
          <w:sz w:val="24"/>
          <w:szCs w:val="24"/>
          <w:highlight w:val="none"/>
        </w:rPr>
        <w:t>总监理工程师应持有国家注册监理工程师证书</w:t>
      </w:r>
      <w:r>
        <w:rPr>
          <w:rFonts w:hint="eastAsia" w:ascii="仿宋" w:hAnsi="仿宋" w:eastAsia="仿宋" w:cs="Times New Roman"/>
          <w:color w:val="auto"/>
          <w:sz w:val="24"/>
          <w:szCs w:val="24"/>
          <w:highlight w:val="none"/>
          <w:lang w:val="en-US" w:eastAsia="zh-CN"/>
        </w:rPr>
        <w:t>并注册在乙方单位</w:t>
      </w:r>
      <w:r>
        <w:rPr>
          <w:rFonts w:hint="eastAsia" w:ascii="仿宋" w:hAnsi="仿宋" w:eastAsia="仿宋" w:cs="Times New Roman"/>
          <w:color w:val="auto"/>
          <w:sz w:val="24"/>
          <w:szCs w:val="24"/>
          <w:highlight w:val="none"/>
        </w:rPr>
        <w:t>，各专业监理人员应持有监理员岗位证书</w:t>
      </w:r>
      <w:r>
        <w:rPr>
          <w:rFonts w:hint="eastAsia" w:ascii="仿宋" w:hAnsi="仿宋" w:eastAsia="仿宋" w:cs="Times New Roman"/>
          <w:color w:val="auto"/>
          <w:sz w:val="24"/>
          <w:szCs w:val="24"/>
          <w:highlight w:val="none"/>
          <w:lang w:val="en-US" w:eastAsia="zh-CN"/>
        </w:rPr>
        <w:t>并注册在乙方单位</w:t>
      </w:r>
      <w:r>
        <w:rPr>
          <w:rFonts w:hint="eastAsia" w:ascii="仿宋" w:hAnsi="仿宋" w:eastAsia="仿宋" w:cs="Times New Roman"/>
          <w:color w:val="auto"/>
          <w:sz w:val="24"/>
          <w:szCs w:val="24"/>
          <w:highlight w:val="none"/>
        </w:rPr>
        <w:t>。</w:t>
      </w:r>
    </w:p>
    <w:p w14:paraId="039E725F">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第</w:t>
      </w:r>
      <w:r>
        <w:rPr>
          <w:rFonts w:hint="eastAsia" w:ascii="仿宋" w:hAnsi="仿宋" w:eastAsia="仿宋" w:cs="Times New Roman"/>
          <w:color w:val="auto"/>
          <w:sz w:val="24"/>
          <w:szCs w:val="24"/>
          <w:highlight w:val="none"/>
          <w:lang w:eastAsia="zh-CN"/>
        </w:rPr>
        <w:t>八</w:t>
      </w:r>
      <w:r>
        <w:rPr>
          <w:rFonts w:hint="eastAsia" w:ascii="仿宋" w:hAnsi="仿宋" w:eastAsia="仿宋" w:cs="Times New Roman"/>
          <w:color w:val="auto"/>
          <w:sz w:val="24"/>
          <w:szCs w:val="24"/>
          <w:highlight w:val="none"/>
        </w:rPr>
        <w:t>条  甲方的权利和义务</w:t>
      </w:r>
    </w:p>
    <w:p w14:paraId="53EBFEC8">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1、甲方有权对合同规定范围内乙方的服务行为进行监督和检查，拥有监管权。有权定期核对乙方提供服务所配备的人员数量。对甲方认为不合理的部分有权下达整改通知书，并要求乙方限期整改。</w:t>
      </w:r>
    </w:p>
    <w:p w14:paraId="4E952451">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甲方有权对乙方提供的服务进行服务质量评价（包含监理人员配备及整体素质；资金控制工作是否得力；质量控制能否预控、关键部位是否旁站、出现问题能否妥善解决；检测手段及方法能否满足工程需要；是否妥善处理各参建方关系；能否积极主动为建设单位提出合理化建议、协助解决技术问题6各方面）。当考评结果不合格，有权要求乙方依据合同约定的数额支付违约金。</w:t>
      </w:r>
    </w:p>
    <w:p w14:paraId="46508DFA">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3、负责检查监督乙方管理工作的实施及制度的执行情况。</w:t>
      </w:r>
    </w:p>
    <w:p w14:paraId="3902722F">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4、根据本合同规定，按时向乙方支付服务费用。</w:t>
      </w:r>
    </w:p>
    <w:p w14:paraId="3C0E104F">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5、国家法律、法规所规定由甲方承担的其它责任。</w:t>
      </w:r>
    </w:p>
    <w:p w14:paraId="473FAB10">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第</w:t>
      </w:r>
      <w:r>
        <w:rPr>
          <w:rFonts w:hint="eastAsia" w:ascii="仿宋" w:hAnsi="仿宋" w:eastAsia="仿宋" w:cs="Times New Roman"/>
          <w:color w:val="auto"/>
          <w:sz w:val="24"/>
          <w:szCs w:val="24"/>
          <w:highlight w:val="none"/>
          <w:lang w:val="en-US" w:eastAsia="zh-CN"/>
        </w:rPr>
        <w:t>九</w:t>
      </w:r>
      <w:r>
        <w:rPr>
          <w:rFonts w:hint="eastAsia" w:ascii="仿宋" w:hAnsi="仿宋" w:eastAsia="仿宋" w:cs="Times New Roman"/>
          <w:color w:val="auto"/>
          <w:sz w:val="24"/>
          <w:szCs w:val="24"/>
          <w:highlight w:val="none"/>
        </w:rPr>
        <w:t>条  乙方的权利和义务</w:t>
      </w:r>
    </w:p>
    <w:p w14:paraId="76CDAB0A">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对本合同规定的委托服务范围内的项目享有监督管理权和服务义务。应当按照合同约定的监理范围和内容，在合同有效期内，按照监理规划派出专业、符合资质的监理方人员进驻甲方施工现场，正常有序地开展监理工作，并承担相应的义务。</w:t>
      </w:r>
    </w:p>
    <w:p w14:paraId="2CC42F95">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2、根据本合同的规定向甲方收取监理服务费用，并有权在本项目管理范围内管理及合理使用。</w:t>
      </w:r>
    </w:p>
    <w:p w14:paraId="0567170D">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3、及时向甲方通告本项目服务范围内有关服务的重大事项，及时配合处理投诉。</w:t>
      </w:r>
    </w:p>
    <w:p w14:paraId="12E4BE6C">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4、接受项目行业管理部门及政府有关部门的指导，接受甲方的监督。</w:t>
      </w:r>
    </w:p>
    <w:p w14:paraId="32CFABB1">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5、乙方作为监理方，应依照国家法律、法规所规定，建立监理岗位制和工程质量终身负责制、承担由乙方承担的各项责任。</w:t>
      </w:r>
    </w:p>
    <w:p w14:paraId="2C2B8506">
      <w:pPr>
        <w:pStyle w:val="31"/>
        <w:keepNext w:val="0"/>
        <w:keepLines w:val="0"/>
        <w:pageBreakBefore w:val="0"/>
        <w:widowControl/>
        <w:kinsoku/>
        <w:wordWrap/>
        <w:overflowPunct/>
        <w:topLinePunct w:val="0"/>
        <w:bidi w:val="0"/>
        <w:snapToGrid/>
        <w:spacing w:line="360" w:lineRule="auto"/>
        <w:ind w:firstLine="480"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6、乙方应当依据合同约定，认真做好各种书面监理工作报告、建议等书面报告并提交给甲方，乙方应对其提供的监理工作记录的完整性、真实性、连续性、合理性负责。</w:t>
      </w:r>
    </w:p>
    <w:p w14:paraId="478DABDE">
      <w:pPr>
        <w:pStyle w:val="31"/>
        <w:keepNext w:val="0"/>
        <w:keepLines w:val="0"/>
        <w:pageBreakBefore w:val="0"/>
        <w:widowControl/>
        <w:kinsoku/>
        <w:wordWrap/>
        <w:overflowPunct/>
        <w:topLinePunct w:val="0"/>
        <w:bidi w:val="0"/>
        <w:snapToGrid/>
        <w:spacing w:line="360" w:lineRule="auto"/>
        <w:ind w:firstLine="480" w:firstLineChars="200"/>
        <w:textAlignment w:val="auto"/>
        <w:rPr>
          <w:rFonts w:hint="eastAsia" w:ascii="仿宋" w:hAnsi="仿宋" w:eastAsia="仿宋" w:cs="Times New Roman"/>
          <w:b/>
          <w:bCs/>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7、</w:t>
      </w:r>
      <w:r>
        <w:rPr>
          <w:rFonts w:hint="eastAsia" w:ascii="仿宋" w:hAnsi="仿宋" w:eastAsia="仿宋" w:cs="Times New Roman"/>
          <w:b/>
          <w:bCs/>
          <w:color w:val="auto"/>
          <w:sz w:val="24"/>
          <w:szCs w:val="24"/>
          <w:highlight w:val="none"/>
          <w:lang w:val="en-US" w:eastAsia="zh-CN"/>
        </w:rPr>
        <w:t>乙方须对施工方材料进行验收、隐蔽工程验收等关键环节实施100%旁站监理，并留存影像资料。</w:t>
      </w:r>
    </w:p>
    <w:p w14:paraId="0B97BE31">
      <w:pPr>
        <w:pStyle w:val="31"/>
        <w:keepNext w:val="0"/>
        <w:keepLines w:val="0"/>
        <w:pageBreakBefore w:val="0"/>
        <w:widowControl/>
        <w:numPr>
          <w:ilvl w:val="0"/>
          <w:numId w:val="0"/>
        </w:numPr>
        <w:kinsoku/>
        <w:wordWrap/>
        <w:overflowPunct/>
        <w:topLinePunct w:val="0"/>
        <w:bidi w:val="0"/>
        <w:snapToGrid/>
        <w:spacing w:line="360" w:lineRule="auto"/>
        <w:ind w:firstLine="480"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第</w:t>
      </w:r>
      <w:r>
        <w:rPr>
          <w:rFonts w:hint="eastAsia" w:ascii="仿宋" w:hAnsi="仿宋" w:eastAsia="仿宋" w:cs="Times New Roman"/>
          <w:color w:val="auto"/>
          <w:sz w:val="24"/>
          <w:szCs w:val="24"/>
          <w:highlight w:val="none"/>
          <w:lang w:val="en-US" w:eastAsia="zh-CN"/>
        </w:rPr>
        <w:t>十</w:t>
      </w:r>
      <w:r>
        <w:rPr>
          <w:rFonts w:hint="eastAsia" w:ascii="仿宋" w:hAnsi="仿宋" w:eastAsia="仿宋" w:cs="Times New Roman"/>
          <w:color w:val="auto"/>
          <w:sz w:val="24"/>
          <w:szCs w:val="24"/>
          <w:highlight w:val="none"/>
        </w:rPr>
        <w:t>条 保密责任</w:t>
      </w:r>
    </w:p>
    <w:p w14:paraId="79DB4E73">
      <w:pPr>
        <w:pStyle w:val="31"/>
        <w:keepNext w:val="0"/>
        <w:keepLines w:val="0"/>
        <w:pageBreakBefore w:val="0"/>
        <w:widowControl/>
        <w:kinsoku/>
        <w:wordWrap/>
        <w:overflowPunct/>
        <w:topLinePunct w:val="0"/>
        <w:bidi w:val="0"/>
        <w:snapToGrid/>
        <w:spacing w:line="360" w:lineRule="auto"/>
        <w:ind w:firstLine="480"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乙方因监理服务需要，在合同履行期间接触到的甲方有关工程图纸、资料等各种项目信息，予以保密，不得向其他无关个人、单位泄露。因工作需要使用、借用的资料，应当在使用后，及时归还，不得留存复制件。</w:t>
      </w:r>
    </w:p>
    <w:p w14:paraId="11ECF572">
      <w:pPr>
        <w:pStyle w:val="31"/>
        <w:keepNext w:val="0"/>
        <w:keepLines w:val="0"/>
        <w:pageBreakBefore w:val="0"/>
        <w:widowControl/>
        <w:kinsoku/>
        <w:wordWrap/>
        <w:overflowPunct/>
        <w:topLinePunct w:val="0"/>
        <w:bidi w:val="0"/>
        <w:snapToGrid/>
        <w:spacing w:line="360" w:lineRule="auto"/>
        <w:ind w:firstLine="480" w:firstLineChars="200"/>
        <w:textAlignment w:val="auto"/>
        <w:rPr>
          <w:rFonts w:hint="eastAsia" w:ascii="仿宋" w:hAnsi="仿宋" w:eastAsia="仿宋" w:cs="Times New Roman"/>
          <w:b w:val="0"/>
          <w:bCs w:val="0"/>
          <w:color w:val="auto"/>
          <w:sz w:val="24"/>
          <w:szCs w:val="24"/>
          <w:highlight w:val="none"/>
        </w:rPr>
      </w:pPr>
      <w:r>
        <w:rPr>
          <w:rFonts w:hint="eastAsia" w:ascii="仿宋" w:hAnsi="仿宋" w:eastAsia="仿宋" w:cs="Times New Roman"/>
          <w:color w:val="auto"/>
          <w:sz w:val="24"/>
          <w:szCs w:val="24"/>
          <w:highlight w:val="none"/>
        </w:rPr>
        <w:t>（2）乙方违反保密义务的，</w:t>
      </w:r>
      <w:r>
        <w:rPr>
          <w:rFonts w:hint="eastAsia" w:ascii="仿宋" w:hAnsi="仿宋" w:eastAsia="仿宋" w:cs="Times New Roman"/>
          <w:b w:val="0"/>
          <w:bCs w:val="0"/>
          <w:color w:val="auto"/>
          <w:sz w:val="24"/>
          <w:szCs w:val="24"/>
          <w:highlight w:val="none"/>
        </w:rPr>
        <w:t>应承担由此给甲方造成的全部损失（包括但不限于甲方为防止涉密信息继续扩散所花费的费用、诉讼费、律师费等）</w:t>
      </w:r>
    </w:p>
    <w:p w14:paraId="6BBDB0FE">
      <w:pPr>
        <w:pStyle w:val="31"/>
        <w:keepNext w:val="0"/>
        <w:keepLines w:val="0"/>
        <w:pageBreakBefore w:val="0"/>
        <w:widowControl/>
        <w:kinsoku/>
        <w:wordWrap/>
        <w:overflowPunct/>
        <w:topLinePunct w:val="0"/>
        <w:bidi w:val="0"/>
        <w:snapToGrid/>
        <w:spacing w:line="360" w:lineRule="auto"/>
        <w:ind w:firstLine="480" w:firstLineChars="200"/>
        <w:textAlignment w:val="auto"/>
        <w:rPr>
          <w:rFonts w:hint="eastAsia" w:ascii="仿宋" w:hAnsi="仿宋" w:eastAsia="仿宋" w:cs="Times New Roman"/>
          <w:b w:val="0"/>
          <w:bCs w:val="0"/>
          <w:color w:val="auto"/>
          <w:sz w:val="24"/>
          <w:szCs w:val="24"/>
          <w:highlight w:val="none"/>
          <w:lang w:val="en-US" w:eastAsia="zh-CN"/>
        </w:rPr>
      </w:pPr>
      <w:r>
        <w:rPr>
          <w:rFonts w:hint="eastAsia" w:ascii="仿宋" w:hAnsi="仿宋" w:eastAsia="仿宋" w:cs="Times New Roman"/>
          <w:b w:val="0"/>
          <w:bCs w:val="0"/>
          <w:color w:val="auto"/>
          <w:sz w:val="24"/>
          <w:szCs w:val="24"/>
          <w:highlight w:val="none"/>
          <w:lang w:eastAsia="zh-CN"/>
        </w:rPr>
        <w:t>（</w:t>
      </w:r>
      <w:r>
        <w:rPr>
          <w:rFonts w:hint="eastAsia" w:ascii="仿宋" w:hAnsi="仿宋" w:eastAsia="仿宋" w:cs="Times New Roman"/>
          <w:b w:val="0"/>
          <w:bCs w:val="0"/>
          <w:color w:val="auto"/>
          <w:sz w:val="24"/>
          <w:szCs w:val="24"/>
          <w:highlight w:val="none"/>
          <w:lang w:val="en-US" w:eastAsia="zh-CN"/>
        </w:rPr>
        <w:t>3</w:t>
      </w:r>
      <w:r>
        <w:rPr>
          <w:rFonts w:hint="eastAsia" w:ascii="仿宋" w:hAnsi="仿宋" w:eastAsia="仿宋" w:cs="Times New Roman"/>
          <w:b w:val="0"/>
          <w:bCs w:val="0"/>
          <w:color w:val="auto"/>
          <w:sz w:val="24"/>
          <w:szCs w:val="24"/>
          <w:highlight w:val="none"/>
          <w:lang w:eastAsia="zh-CN"/>
        </w:rPr>
        <w:t>）</w:t>
      </w:r>
      <w:r>
        <w:rPr>
          <w:rFonts w:hint="eastAsia" w:ascii="仿宋" w:hAnsi="仿宋" w:eastAsia="仿宋" w:cs="Times New Roman"/>
          <w:b w:val="0"/>
          <w:bCs w:val="0"/>
          <w:color w:val="auto"/>
          <w:sz w:val="24"/>
          <w:szCs w:val="24"/>
          <w:highlight w:val="none"/>
          <w:lang w:val="en-US" w:eastAsia="zh-CN"/>
        </w:rPr>
        <w:t>监理过程中产生的全部资料（含电子文件）所有权归甲方，乙方不得留存副本。</w:t>
      </w:r>
    </w:p>
    <w:p w14:paraId="4C2A532B">
      <w:pPr>
        <w:pStyle w:val="31"/>
        <w:keepNext w:val="0"/>
        <w:keepLines w:val="0"/>
        <w:pageBreakBefore w:val="0"/>
        <w:widowControl/>
        <w:kinsoku/>
        <w:wordWrap/>
        <w:overflowPunct/>
        <w:topLinePunct w:val="0"/>
        <w:bidi w:val="0"/>
        <w:snapToGrid/>
        <w:spacing w:line="360" w:lineRule="auto"/>
        <w:ind w:firstLine="480"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 第十</w:t>
      </w:r>
      <w:r>
        <w:rPr>
          <w:rFonts w:hint="eastAsia" w:ascii="仿宋" w:hAnsi="仿宋" w:eastAsia="仿宋" w:cs="Times New Roman"/>
          <w:color w:val="auto"/>
          <w:sz w:val="24"/>
          <w:szCs w:val="24"/>
          <w:highlight w:val="none"/>
          <w:lang w:val="en-US" w:eastAsia="zh-CN"/>
        </w:rPr>
        <w:t>一</w:t>
      </w:r>
      <w:r>
        <w:rPr>
          <w:rFonts w:hint="eastAsia" w:ascii="仿宋" w:hAnsi="仿宋" w:eastAsia="仿宋" w:cs="Times New Roman"/>
          <w:color w:val="auto"/>
          <w:sz w:val="24"/>
          <w:szCs w:val="24"/>
          <w:highlight w:val="none"/>
        </w:rPr>
        <w:t>条 安全规定</w:t>
      </w:r>
    </w:p>
    <w:p w14:paraId="6DB88B4F">
      <w:pPr>
        <w:pStyle w:val="31"/>
        <w:keepNext w:val="0"/>
        <w:keepLines w:val="0"/>
        <w:pageBreakBefore w:val="0"/>
        <w:widowControl/>
        <w:numPr>
          <w:ilvl w:val="0"/>
          <w:numId w:val="0"/>
        </w:numPr>
        <w:kinsoku/>
        <w:wordWrap/>
        <w:overflowPunct/>
        <w:topLinePunct w:val="0"/>
        <w:bidi w:val="0"/>
        <w:snapToGrid/>
        <w:spacing w:line="360" w:lineRule="auto"/>
        <w:ind w:firstLine="480"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合同有效期间内，乙方应加强对派驻到甲方提供监理服务人员的安全教育，避免财产、人身安全事故的发生。因乙方过错导致的，包括但不限于甲方、乙方、任意第三方人员的财产、人身损害，乙方直接承担赔偿责任。</w:t>
      </w:r>
    </w:p>
    <w:p w14:paraId="05B39A66">
      <w:pPr>
        <w:pStyle w:val="31"/>
        <w:keepNext w:val="0"/>
        <w:keepLines w:val="0"/>
        <w:pageBreakBefore w:val="0"/>
        <w:widowControl/>
        <w:numPr>
          <w:ilvl w:val="0"/>
          <w:numId w:val="0"/>
        </w:numPr>
        <w:kinsoku/>
        <w:wordWrap/>
        <w:overflowPunct/>
        <w:topLinePunct w:val="0"/>
        <w:bidi w:val="0"/>
        <w:snapToGrid/>
        <w:spacing w:line="360" w:lineRule="auto"/>
        <w:ind w:firstLine="480"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乙方应</w:t>
      </w:r>
      <w:r>
        <w:rPr>
          <w:rFonts w:hint="eastAsia" w:ascii="仿宋" w:hAnsi="仿宋" w:eastAsia="仿宋" w:cs="Times New Roman"/>
          <w:color w:val="auto"/>
          <w:sz w:val="24"/>
          <w:szCs w:val="24"/>
          <w:highlight w:val="none"/>
        </w:rPr>
        <w:t>检查施工承包人专职安全生产管理人员的配备情况</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rPr>
        <w:t>确保施工单位的施工活动符合安全要求，组织安全教育，通过监督施工单位的安全教育情况，更好地把控项目的安全风险</w:t>
      </w:r>
      <w:r>
        <w:rPr>
          <w:rFonts w:hint="eastAsia" w:ascii="仿宋" w:hAnsi="仿宋" w:eastAsia="仿宋" w:cs="Times New Roman"/>
          <w:color w:val="auto"/>
          <w:sz w:val="24"/>
          <w:szCs w:val="24"/>
          <w:highlight w:val="none"/>
        </w:rPr>
        <w:t>；</w:t>
      </w:r>
    </w:p>
    <w:p w14:paraId="247B3CA4">
      <w:pPr>
        <w:pStyle w:val="31"/>
        <w:keepNext w:val="0"/>
        <w:keepLines w:val="0"/>
        <w:pageBreakBefore w:val="0"/>
        <w:widowControl/>
        <w:numPr>
          <w:ilvl w:val="0"/>
          <w:numId w:val="0"/>
        </w:numPr>
        <w:kinsoku/>
        <w:wordWrap/>
        <w:overflowPunct/>
        <w:topLinePunct w:val="0"/>
        <w:bidi w:val="0"/>
        <w:snapToGrid/>
        <w:spacing w:line="360" w:lineRule="auto"/>
        <w:ind w:firstLine="480"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乙方提供监理服务，应在相关监理实施工作细则中规定对甲方项目的工地管理应急预案，若甲方项目地发生安全事故，乙方应当按照应急预案，立即通知甲方及相关单位。</w:t>
      </w:r>
    </w:p>
    <w:p w14:paraId="057CA018">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第十</w:t>
      </w:r>
      <w:r>
        <w:rPr>
          <w:rFonts w:hint="eastAsia" w:ascii="仿宋" w:hAnsi="仿宋" w:eastAsia="仿宋" w:cs="Times New Roman"/>
          <w:color w:val="auto"/>
          <w:sz w:val="24"/>
          <w:szCs w:val="24"/>
          <w:highlight w:val="none"/>
          <w:lang w:eastAsia="zh-CN"/>
        </w:rPr>
        <w:t>二</w:t>
      </w:r>
      <w:r>
        <w:rPr>
          <w:rFonts w:hint="eastAsia" w:ascii="仿宋" w:hAnsi="仿宋" w:eastAsia="仿宋" w:cs="Times New Roman"/>
          <w:color w:val="auto"/>
          <w:sz w:val="24"/>
          <w:szCs w:val="24"/>
          <w:highlight w:val="none"/>
        </w:rPr>
        <w:t>条 违约责任</w:t>
      </w:r>
    </w:p>
    <w:p w14:paraId="0448961A">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（1）甲方违约责任</w:t>
      </w:r>
    </w:p>
    <w:p w14:paraId="7B311209">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1、甲方无正当理由逾期支付服务款的，除应及时付足服务款外，应向乙方偿付项目欠款总额万分之一/天的违约金；逾期付款超过20日历天的，乙方有权终止合同；</w:t>
      </w:r>
    </w:p>
    <w:p w14:paraId="436BFB8F">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2、甲方偿付的违约金不足以弥补乙方损失的，还应按乙方损失尚未弥补的部分，支付赔偿金给乙方。</w:t>
      </w:r>
    </w:p>
    <w:p w14:paraId="497EE010">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（2）乙方违约责任</w:t>
      </w:r>
    </w:p>
    <w:p w14:paraId="5F107774">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1、乙方未按</w:t>
      </w:r>
      <w:r>
        <w:rPr>
          <w:rFonts w:hint="eastAsia" w:ascii="仿宋" w:hAnsi="仿宋" w:eastAsia="仿宋" w:cs="Times New Roman"/>
          <w:color w:val="auto"/>
          <w:sz w:val="24"/>
          <w:szCs w:val="24"/>
          <w:highlight w:val="none"/>
          <w:lang w:eastAsia="zh-CN"/>
        </w:rPr>
        <w:t>乙方</w:t>
      </w:r>
      <w:r>
        <w:rPr>
          <w:rFonts w:hint="eastAsia" w:ascii="仿宋" w:hAnsi="仿宋" w:eastAsia="仿宋" w:cs="Times New Roman"/>
          <w:color w:val="auto"/>
          <w:sz w:val="24"/>
          <w:szCs w:val="24"/>
          <w:highlight w:val="none"/>
        </w:rPr>
        <w:t>的询价文件、合同约定提供监理咨询服务的，应向甲方支付项目服务费的百分之十作为违约金。经甲方要求整改未整改的，甲方有权终止合同并聘请第三方提供服务，由此产生的费用全部由乙方承担，乙方还应按项目服务费的百分之二十向甲方支付违约金。</w:t>
      </w:r>
    </w:p>
    <w:p w14:paraId="32557CF9">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2、乙方不能按甲方通知时间交付</w:t>
      </w:r>
      <w:r>
        <w:rPr>
          <w:rFonts w:hint="eastAsia" w:ascii="仿宋" w:hAnsi="仿宋" w:eastAsia="仿宋" w:cs="Times New Roman"/>
          <w:b w:val="0"/>
          <w:bCs w:val="0"/>
          <w:color w:val="auto"/>
          <w:sz w:val="24"/>
          <w:szCs w:val="24"/>
          <w:highlight w:val="none"/>
        </w:rPr>
        <w:t>符合甲方要求</w:t>
      </w:r>
      <w:r>
        <w:rPr>
          <w:rFonts w:hint="eastAsia" w:ascii="仿宋" w:hAnsi="仿宋" w:eastAsia="仿宋" w:cs="Times New Roman"/>
          <w:color w:val="auto"/>
          <w:sz w:val="24"/>
          <w:szCs w:val="24"/>
          <w:highlight w:val="none"/>
        </w:rPr>
        <w:t>的工程监理资料而违约的，除应及时提交工程监理资料外，还应向甲方偿付项目服务费的千分之五/天的违约金；逾期交付工程监理资料超过20日历天，甲方有权终止合同并要求乙方按项目服务费的百分之二十向甲方偿付赔偿金。</w:t>
      </w:r>
    </w:p>
    <w:p w14:paraId="41536ADC">
      <w:pPr>
        <w:pStyle w:val="31"/>
        <w:keepNext w:val="0"/>
        <w:keepLines w:val="0"/>
        <w:pageBreakBefore w:val="0"/>
        <w:widowControl/>
        <w:kinsoku/>
        <w:wordWrap/>
        <w:overflowPunct/>
        <w:topLinePunct w:val="0"/>
        <w:bidi w:val="0"/>
        <w:snapToGrid/>
        <w:spacing w:line="360" w:lineRule="auto"/>
        <w:ind w:firstLine="480"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3、因乙方提供监理服务影响甲方工程质量、进度等的情形，给甲方造成损失的，监理服务质量评价不合格</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监理服务验收不合格</w:t>
      </w:r>
      <w:r>
        <w:rPr>
          <w:rFonts w:hint="eastAsia" w:ascii="仿宋" w:hAnsi="仿宋" w:eastAsia="仿宋" w:cs="Times New Roman"/>
          <w:color w:val="auto"/>
          <w:sz w:val="24"/>
          <w:szCs w:val="24"/>
          <w:highlight w:val="none"/>
        </w:rPr>
        <w:t>的，乙方按项目服务费的20%赔付违约金。</w:t>
      </w:r>
    </w:p>
    <w:p w14:paraId="20BC18F5">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4、若乙方提供虚假、作废发票或违反国家法律、法规开具或提供发票的，乙方自行承担全部法律责任，同时乙方还应按项目服务费的百分之十向甲方支付违约金。</w:t>
      </w:r>
    </w:p>
    <w:p w14:paraId="1E76B68B">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5、乙方偿付的违约金不足以弥补甲方损失的，还应按甲方损失尚未弥补的部分，支付赔偿金给甲方，损失包括但不限于律师费、诉讼费、仲裁费、保全费、执行费、差旅费及其</w:t>
      </w:r>
      <w:r>
        <w:rPr>
          <w:rFonts w:hint="eastAsia" w:ascii="仿宋" w:hAnsi="仿宋" w:eastAsia="仿宋" w:cs="Times New Roman"/>
          <w:color w:val="auto"/>
          <w:sz w:val="24"/>
          <w:szCs w:val="24"/>
          <w:highlight w:val="none"/>
          <w:lang w:val="en-US" w:eastAsia="zh-CN"/>
        </w:rPr>
        <w:t>他</w:t>
      </w:r>
      <w:r>
        <w:rPr>
          <w:rFonts w:hint="eastAsia" w:ascii="仿宋" w:hAnsi="仿宋" w:eastAsia="仿宋" w:cs="Times New Roman"/>
          <w:color w:val="auto"/>
          <w:sz w:val="24"/>
          <w:szCs w:val="24"/>
          <w:highlight w:val="none"/>
        </w:rPr>
        <w:t>实现权利的费用等。甲方有权在乙方未支付或逾期支付违约金时，从乙方项目服务费中扣除相应金额，不足部分有权继续向乙方追偿。</w:t>
      </w:r>
    </w:p>
    <w:p w14:paraId="1AFF584C">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第十</w:t>
      </w:r>
      <w:r>
        <w:rPr>
          <w:rFonts w:hint="eastAsia" w:ascii="仿宋" w:hAnsi="仿宋" w:eastAsia="仿宋" w:cs="Times New Roman"/>
          <w:color w:val="auto"/>
          <w:sz w:val="24"/>
          <w:szCs w:val="24"/>
          <w:highlight w:val="none"/>
          <w:lang w:val="en-US" w:eastAsia="zh-CN"/>
        </w:rPr>
        <w:t>三</w:t>
      </w:r>
      <w:r>
        <w:rPr>
          <w:rFonts w:hint="eastAsia" w:ascii="仿宋" w:hAnsi="仿宋" w:eastAsia="仿宋" w:cs="Times New Roman"/>
          <w:color w:val="auto"/>
          <w:sz w:val="24"/>
          <w:szCs w:val="24"/>
          <w:highlight w:val="none"/>
        </w:rPr>
        <w:t>条 不可抗力事件处理</w:t>
      </w:r>
    </w:p>
    <w:p w14:paraId="7C65A02F">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1、在合同有效期内任何一方因不可抗力事件导致不能履行合同，经双方协商后合同履行可延长，其延长期与不可抗力影响期相同。</w:t>
      </w:r>
    </w:p>
    <w:p w14:paraId="64D7AB51">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2、不可抗力事件发生后，应立即通知对方，并寄送有关权威机构出具的证明。</w:t>
      </w:r>
    </w:p>
    <w:p w14:paraId="25C1ACF1">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3、不可抗力事件延续七天以上，双方应通过友好协商，确定是否继续履行合同。</w:t>
      </w:r>
    </w:p>
    <w:p w14:paraId="4A722901">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第十</w:t>
      </w:r>
      <w:r>
        <w:rPr>
          <w:rFonts w:hint="eastAsia" w:ascii="仿宋" w:hAnsi="仿宋" w:eastAsia="仿宋" w:cs="Times New Roman"/>
          <w:color w:val="auto"/>
          <w:sz w:val="24"/>
          <w:szCs w:val="24"/>
          <w:highlight w:val="none"/>
          <w:lang w:eastAsia="zh-CN"/>
        </w:rPr>
        <w:t>四</w:t>
      </w:r>
      <w:r>
        <w:rPr>
          <w:rFonts w:hint="eastAsia" w:ascii="仿宋" w:hAnsi="仿宋" w:eastAsia="仿宋" w:cs="Times New Roman"/>
          <w:color w:val="auto"/>
          <w:sz w:val="24"/>
          <w:szCs w:val="24"/>
          <w:highlight w:val="none"/>
        </w:rPr>
        <w:t>条 解决合同纠纷的方式</w:t>
      </w:r>
    </w:p>
    <w:p w14:paraId="244D10F4">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1、在执行本合同发生或与本合同有关的争端，双方应通过友好协商解决，经协商在30天内不能达成协议时，应提交成都仲裁委员会仲裁。</w:t>
      </w:r>
    </w:p>
    <w:p w14:paraId="006D598B">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2、仲裁裁决应为最终决定，并对双方具有约束力。</w:t>
      </w:r>
    </w:p>
    <w:p w14:paraId="26878AA0">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3、除另有裁决外，一切涉及仲裁的合理费用，包括但不限于（仲裁费、律师费、保全费等）均由违约方负担。</w:t>
      </w:r>
    </w:p>
    <w:p w14:paraId="15B298E5">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4、在仲裁期间，除正在进行仲裁的部分外，合同其它部分继续执行。</w:t>
      </w:r>
    </w:p>
    <w:p w14:paraId="4F0C1463">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第十</w:t>
      </w:r>
      <w:r>
        <w:rPr>
          <w:rFonts w:hint="eastAsia" w:ascii="仿宋" w:hAnsi="仿宋" w:eastAsia="仿宋" w:cs="Times New Roman"/>
          <w:color w:val="auto"/>
          <w:sz w:val="24"/>
          <w:szCs w:val="24"/>
          <w:highlight w:val="none"/>
          <w:lang w:eastAsia="zh-CN"/>
        </w:rPr>
        <w:t>五</w:t>
      </w:r>
      <w:r>
        <w:rPr>
          <w:rFonts w:hint="eastAsia" w:ascii="仿宋" w:hAnsi="仿宋" w:eastAsia="仿宋" w:cs="Times New Roman"/>
          <w:color w:val="auto"/>
          <w:sz w:val="24"/>
          <w:szCs w:val="24"/>
          <w:highlight w:val="none"/>
        </w:rPr>
        <w:t>条 合同生效及其他</w:t>
      </w:r>
    </w:p>
    <w:p w14:paraId="2C402CD2">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1、合同经双方法定代表人或授权</w:t>
      </w:r>
      <w:r>
        <w:rPr>
          <w:rFonts w:hint="eastAsia" w:ascii="仿宋" w:hAnsi="仿宋" w:eastAsia="仿宋" w:cs="Times New Roman"/>
          <w:color w:val="auto"/>
          <w:sz w:val="24"/>
          <w:szCs w:val="24"/>
          <w:highlight w:val="none"/>
          <w:lang w:val="en-US" w:eastAsia="zh-CN"/>
        </w:rPr>
        <w:t>代表</w:t>
      </w:r>
      <w:r>
        <w:rPr>
          <w:rFonts w:hint="eastAsia" w:ascii="仿宋" w:hAnsi="仿宋" w:eastAsia="仿宋" w:cs="Times New Roman"/>
          <w:color w:val="auto"/>
          <w:sz w:val="24"/>
          <w:szCs w:val="24"/>
          <w:highlight w:val="none"/>
        </w:rPr>
        <w:t>签字并加盖单位公章或合同专用章后生效。</w:t>
      </w:r>
    </w:p>
    <w:p w14:paraId="019C7EF1">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2、本合同一式5份，自双方签字盖章之日起生效，甲方执3份，乙方执2份，具有同等法律效力。</w:t>
      </w:r>
    </w:p>
    <w:p w14:paraId="6EF2F6D7">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第十</w:t>
      </w:r>
      <w:r>
        <w:rPr>
          <w:rFonts w:hint="eastAsia" w:ascii="仿宋" w:hAnsi="仿宋" w:eastAsia="仿宋" w:cs="Times New Roman"/>
          <w:color w:val="auto"/>
          <w:sz w:val="24"/>
          <w:szCs w:val="24"/>
          <w:highlight w:val="none"/>
          <w:lang w:val="en-US" w:eastAsia="zh-CN"/>
        </w:rPr>
        <w:t>六</w:t>
      </w:r>
      <w:r>
        <w:rPr>
          <w:rFonts w:hint="eastAsia" w:ascii="仿宋" w:hAnsi="仿宋" w:eastAsia="仿宋" w:cs="Times New Roman"/>
          <w:color w:val="auto"/>
          <w:sz w:val="24"/>
          <w:szCs w:val="24"/>
          <w:highlight w:val="none"/>
        </w:rPr>
        <w:t>条 监理方声明</w:t>
      </w:r>
    </w:p>
    <w:p w14:paraId="63DFD11D">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1、乙方为一家依法设立并合法存续、有监理资质的企业，乙方承接甲方项目并为之配备的人员具有本合同约定相关资质，信息真实有效。</w:t>
      </w:r>
    </w:p>
    <w:p w14:paraId="4BBBADC1">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2、乙方签署和履行本合同所需的一切手续均已办妥且合法有效。</w:t>
      </w:r>
    </w:p>
    <w:p w14:paraId="1D8EE504">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3、乙方为签署本合同所需的内部授权程序均已完成。本合同自签订生效后，即对甲乙双方均有法律约束力。</w:t>
      </w:r>
    </w:p>
    <w:p w14:paraId="6EE8B05A">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第十</w:t>
      </w:r>
      <w:r>
        <w:rPr>
          <w:rFonts w:hint="eastAsia" w:ascii="仿宋" w:hAnsi="仿宋" w:eastAsia="仿宋" w:cs="Times New Roman"/>
          <w:color w:val="auto"/>
          <w:sz w:val="24"/>
          <w:szCs w:val="24"/>
          <w:highlight w:val="none"/>
          <w:lang w:eastAsia="zh-CN"/>
        </w:rPr>
        <w:t>七</w:t>
      </w:r>
      <w:r>
        <w:rPr>
          <w:rFonts w:hint="eastAsia" w:ascii="仿宋" w:hAnsi="仿宋" w:eastAsia="仿宋" w:cs="Times New Roman"/>
          <w:color w:val="auto"/>
          <w:sz w:val="24"/>
          <w:szCs w:val="24"/>
          <w:highlight w:val="none"/>
        </w:rPr>
        <w:t>条 通知条款</w:t>
      </w:r>
    </w:p>
    <w:p w14:paraId="60582216">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各方联系方式如下：</w:t>
      </w:r>
    </w:p>
    <w:p w14:paraId="0DE0718B">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甲方：联系人：刘老师、陈老师，联系方式：61835016，收件地址：成都市郫都区港通北三路1899号南门</w:t>
      </w:r>
    </w:p>
    <w:p w14:paraId="19E8BFF9">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乙方：联系人：</w:t>
      </w:r>
      <w:r>
        <w:rPr>
          <w:rFonts w:hint="eastAsia" w:ascii="仿宋" w:hAnsi="仿宋" w:eastAsia="仿宋" w:cs="Times New Roman"/>
          <w:color w:val="auto"/>
          <w:sz w:val="24"/>
          <w:szCs w:val="24"/>
          <w:highlight w:val="none"/>
          <w:lang w:eastAsia="zh-CN"/>
        </w:rPr>
        <w:t>X</w:t>
      </w:r>
      <w:r>
        <w:rPr>
          <w:rFonts w:hint="eastAsia" w:ascii="仿宋" w:hAnsi="仿宋" w:eastAsia="仿宋" w:cs="Times New Roman"/>
          <w:color w:val="auto"/>
          <w:sz w:val="24"/>
          <w:szCs w:val="24"/>
          <w:highlight w:val="none"/>
          <w:lang w:val="en-US" w:eastAsia="zh-CN"/>
        </w:rPr>
        <w:t>XX</w:t>
      </w:r>
      <w:r>
        <w:rPr>
          <w:rFonts w:hint="eastAsia" w:ascii="仿宋" w:hAnsi="仿宋" w:eastAsia="仿宋" w:cs="Times New Roman"/>
          <w:color w:val="auto"/>
          <w:sz w:val="24"/>
          <w:szCs w:val="24"/>
          <w:highlight w:val="none"/>
        </w:rPr>
        <w:t xml:space="preserve">、联系方式： </w:t>
      </w:r>
      <w:r>
        <w:rPr>
          <w:rFonts w:hint="eastAsia" w:ascii="仿宋" w:hAnsi="仿宋" w:eastAsia="仿宋" w:cs="Times New Roman"/>
          <w:color w:val="auto"/>
          <w:sz w:val="24"/>
          <w:szCs w:val="24"/>
          <w:highlight w:val="none"/>
          <w:lang w:eastAsia="zh-CN"/>
        </w:rPr>
        <w:t>X</w:t>
      </w:r>
      <w:r>
        <w:rPr>
          <w:rFonts w:hint="eastAsia" w:ascii="仿宋" w:hAnsi="仿宋" w:eastAsia="仿宋" w:cs="Times New Roman"/>
          <w:color w:val="auto"/>
          <w:sz w:val="24"/>
          <w:szCs w:val="24"/>
          <w:highlight w:val="none"/>
          <w:lang w:val="en-US" w:eastAsia="zh-CN"/>
        </w:rPr>
        <w:t>XX</w:t>
      </w:r>
      <w:r>
        <w:rPr>
          <w:rFonts w:hint="eastAsia" w:ascii="仿宋" w:hAnsi="仿宋" w:eastAsia="仿宋" w:cs="Times New Roman"/>
          <w:color w:val="auto"/>
          <w:sz w:val="24"/>
          <w:szCs w:val="24"/>
          <w:highlight w:val="none"/>
        </w:rPr>
        <w:t>、收件地址：</w:t>
      </w:r>
      <w:r>
        <w:rPr>
          <w:rFonts w:hint="eastAsia" w:ascii="仿宋" w:hAnsi="仿宋" w:eastAsia="仿宋" w:cs="Times New Roman"/>
          <w:color w:val="auto"/>
          <w:sz w:val="24"/>
          <w:szCs w:val="24"/>
          <w:highlight w:val="none"/>
          <w:lang w:eastAsia="zh-CN"/>
        </w:rPr>
        <w:t>X</w:t>
      </w:r>
      <w:r>
        <w:rPr>
          <w:rFonts w:hint="eastAsia" w:ascii="仿宋" w:hAnsi="仿宋" w:eastAsia="仿宋" w:cs="Times New Roman"/>
          <w:color w:val="auto"/>
          <w:sz w:val="24"/>
          <w:szCs w:val="24"/>
          <w:highlight w:val="none"/>
          <w:lang w:val="en-US" w:eastAsia="zh-CN"/>
        </w:rPr>
        <w:t>XXXXX</w:t>
      </w:r>
    </w:p>
    <w:p w14:paraId="23E2C45C">
      <w:pPr>
        <w:pStyle w:val="31"/>
        <w:keepNext w:val="0"/>
        <w:keepLines w:val="0"/>
        <w:pageBreakBefore w:val="0"/>
        <w:widowControl/>
        <w:kinsoku/>
        <w:wordWrap/>
        <w:overflowPunct/>
        <w:topLinePunct w:val="0"/>
        <w:bidi w:val="0"/>
        <w:snapToGrid/>
        <w:spacing w:line="360" w:lineRule="auto"/>
        <w:ind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一方变更通讯地址的，应自变更之日起7日内，以书面形式通知对方。否则，因未通知方承担由此引发的相关责任。</w:t>
      </w:r>
    </w:p>
    <w:p w14:paraId="07FDEF9E">
      <w:pPr>
        <w:spacing w:line="360" w:lineRule="auto"/>
        <w:rPr>
          <w:color w:val="auto"/>
          <w:sz w:val="24"/>
          <w:szCs w:val="24"/>
          <w:highlight w:val="none"/>
        </w:rPr>
      </w:pPr>
    </w:p>
    <w:p w14:paraId="43AC792F">
      <w:pPr>
        <w:spacing w:line="360" w:lineRule="auto"/>
        <w:rPr>
          <w:color w:val="auto"/>
          <w:sz w:val="24"/>
          <w:szCs w:val="24"/>
          <w:highlight w:val="none"/>
        </w:rPr>
      </w:pPr>
    </w:p>
    <w:p w14:paraId="4E76FA77">
      <w:pPr>
        <w:spacing w:line="360" w:lineRule="auto"/>
        <w:rPr>
          <w:color w:val="auto"/>
          <w:sz w:val="24"/>
          <w:szCs w:val="24"/>
          <w:highlight w:val="none"/>
        </w:rPr>
      </w:pPr>
    </w:p>
    <w:p w14:paraId="368F9EEA">
      <w:pPr>
        <w:spacing w:line="360" w:lineRule="auto"/>
        <w:rPr>
          <w:color w:val="auto"/>
          <w:sz w:val="24"/>
          <w:szCs w:val="24"/>
          <w:highlight w:val="none"/>
        </w:rPr>
      </w:pPr>
    </w:p>
    <w:p w14:paraId="69602EB4">
      <w:pPr>
        <w:pStyle w:val="31"/>
        <w:spacing w:line="360" w:lineRule="auto"/>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（以下为合同签署页，无正文）</w:t>
      </w:r>
    </w:p>
    <w:p w14:paraId="31498C6A">
      <w:pPr>
        <w:pStyle w:val="31"/>
        <w:spacing w:line="360" w:lineRule="auto"/>
        <w:ind w:firstLineChars="200"/>
        <w:rPr>
          <w:rFonts w:hint="eastAsia" w:ascii="仿宋" w:hAnsi="仿宋" w:eastAsia="仿宋" w:cs="Times New Roman"/>
          <w:color w:val="auto"/>
          <w:sz w:val="24"/>
          <w:szCs w:val="24"/>
          <w:highlight w:val="none"/>
        </w:rPr>
      </w:pPr>
    </w:p>
    <w:p w14:paraId="4261C6D9">
      <w:pPr>
        <w:pStyle w:val="31"/>
        <w:spacing w:line="360" w:lineRule="auto"/>
        <w:ind w:firstLineChars="200"/>
        <w:rPr>
          <w:rFonts w:hint="eastAsia" w:ascii="仿宋" w:hAnsi="仿宋" w:eastAsia="仿宋" w:cs="Times New Roman"/>
          <w:color w:val="auto"/>
          <w:sz w:val="24"/>
          <w:szCs w:val="24"/>
          <w:highlight w:val="none"/>
        </w:rPr>
      </w:pPr>
    </w:p>
    <w:p w14:paraId="08EA73C8">
      <w:pPr>
        <w:pStyle w:val="31"/>
        <w:spacing w:line="360" w:lineRule="auto"/>
        <w:ind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甲方：（盖章）                         乙方：（盖章）</w:t>
      </w:r>
    </w:p>
    <w:p w14:paraId="776A0F55">
      <w:pPr>
        <w:pStyle w:val="31"/>
        <w:spacing w:line="360" w:lineRule="auto"/>
        <w:ind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法定代表人（授权代表）：               法定代表人（授权代表）：</w:t>
      </w:r>
    </w:p>
    <w:p w14:paraId="0B035BEA">
      <w:pPr>
        <w:pStyle w:val="31"/>
        <w:spacing w:line="360" w:lineRule="auto"/>
        <w:ind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地址：郫都区红光镇港通北三路1899号    地址：</w:t>
      </w:r>
      <w:r>
        <w:rPr>
          <w:rFonts w:hint="eastAsia" w:ascii="仿宋" w:hAnsi="仿宋" w:eastAsia="仿宋" w:cs="Times New Roman"/>
          <w:color w:val="auto"/>
          <w:sz w:val="24"/>
          <w:szCs w:val="24"/>
          <w:highlight w:val="none"/>
          <w:lang w:eastAsia="zh-CN"/>
        </w:rPr>
        <w:t>X</w:t>
      </w:r>
      <w:r>
        <w:rPr>
          <w:rFonts w:hint="eastAsia" w:ascii="仿宋" w:hAnsi="仿宋" w:eastAsia="仿宋" w:cs="Times New Roman"/>
          <w:color w:val="auto"/>
          <w:sz w:val="24"/>
          <w:szCs w:val="24"/>
          <w:highlight w:val="none"/>
          <w:lang w:val="en-US" w:eastAsia="zh-CN"/>
        </w:rPr>
        <w:t>XXXXXX</w:t>
      </w:r>
    </w:p>
    <w:p w14:paraId="7A027543">
      <w:pPr>
        <w:pStyle w:val="31"/>
        <w:spacing w:line="360" w:lineRule="auto"/>
        <w:ind w:firstLineChars="2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 xml:space="preserve"> 开户银行：工行成都红光支行             开户银行：</w:t>
      </w:r>
      <w:r>
        <w:rPr>
          <w:rFonts w:hint="eastAsia" w:ascii="仿宋" w:hAnsi="仿宋" w:eastAsia="仿宋" w:cs="Times New Roman"/>
          <w:color w:val="auto"/>
          <w:sz w:val="24"/>
          <w:szCs w:val="24"/>
          <w:highlight w:val="none"/>
          <w:lang w:eastAsia="zh-CN"/>
        </w:rPr>
        <w:t>X</w:t>
      </w:r>
      <w:r>
        <w:rPr>
          <w:rFonts w:hint="eastAsia" w:ascii="仿宋" w:hAnsi="仿宋" w:eastAsia="仿宋" w:cs="Times New Roman"/>
          <w:color w:val="auto"/>
          <w:sz w:val="24"/>
          <w:szCs w:val="24"/>
          <w:highlight w:val="none"/>
          <w:lang w:val="en-US" w:eastAsia="zh-CN"/>
        </w:rPr>
        <w:t>XXXXXXXXXXX</w:t>
      </w:r>
    </w:p>
    <w:p w14:paraId="322CAE5D">
      <w:pPr>
        <w:pStyle w:val="31"/>
        <w:spacing w:line="360" w:lineRule="auto"/>
        <w:ind w:firstLineChars="2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账号： 4402054609100031151             账号：</w:t>
      </w:r>
      <w:r>
        <w:rPr>
          <w:rFonts w:hint="eastAsia" w:ascii="仿宋" w:hAnsi="仿宋" w:eastAsia="仿宋" w:cs="Times New Roman"/>
          <w:color w:val="auto"/>
          <w:sz w:val="24"/>
          <w:szCs w:val="24"/>
          <w:highlight w:val="none"/>
          <w:lang w:eastAsia="zh-CN"/>
        </w:rPr>
        <w:t>X</w:t>
      </w:r>
      <w:r>
        <w:rPr>
          <w:rFonts w:hint="eastAsia" w:ascii="仿宋" w:hAnsi="仿宋" w:eastAsia="仿宋" w:cs="Times New Roman"/>
          <w:color w:val="auto"/>
          <w:sz w:val="24"/>
          <w:szCs w:val="24"/>
          <w:highlight w:val="none"/>
          <w:lang w:val="en-US" w:eastAsia="zh-CN"/>
        </w:rPr>
        <w:t>XXXXXXX</w:t>
      </w:r>
    </w:p>
    <w:p w14:paraId="1097B3C4">
      <w:pPr>
        <w:pStyle w:val="31"/>
        <w:spacing w:line="360" w:lineRule="auto"/>
        <w:ind w:firstLineChars="2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电话：61835016                         电话：</w:t>
      </w:r>
      <w:r>
        <w:rPr>
          <w:rFonts w:hint="eastAsia" w:ascii="仿宋" w:hAnsi="仿宋" w:eastAsia="仿宋" w:cs="Times New Roman"/>
          <w:color w:val="auto"/>
          <w:sz w:val="24"/>
          <w:szCs w:val="24"/>
          <w:highlight w:val="none"/>
          <w:lang w:eastAsia="zh-CN"/>
        </w:rPr>
        <w:t>X</w:t>
      </w:r>
      <w:r>
        <w:rPr>
          <w:rFonts w:hint="eastAsia" w:ascii="仿宋" w:hAnsi="仿宋" w:eastAsia="仿宋" w:cs="Times New Roman"/>
          <w:color w:val="auto"/>
          <w:sz w:val="24"/>
          <w:szCs w:val="24"/>
          <w:highlight w:val="none"/>
          <w:lang w:val="en-US" w:eastAsia="zh-CN"/>
        </w:rPr>
        <w:t>XXXXXX</w:t>
      </w:r>
    </w:p>
    <w:p w14:paraId="2373B8FE">
      <w:pPr>
        <w:keepNext w:val="0"/>
        <w:keepLines w:val="0"/>
        <w:pageBreakBefore w:val="0"/>
        <w:widowControl w:val="0"/>
        <w:kinsoku/>
        <w:wordWrap/>
        <w:overflowPunct/>
        <w:topLinePunct w:val="0"/>
        <w:autoSpaceDE/>
        <w:autoSpaceDN/>
        <w:bidi w:val="0"/>
        <w:snapToGrid w:val="0"/>
        <w:spacing w:line="360" w:lineRule="auto"/>
        <w:outlineLvl w:val="9"/>
        <w:rPr>
          <w:rFonts w:hint="eastAsia" w:ascii="仿宋" w:hAnsi="仿宋" w:eastAsia="仿宋" w:cs="仿宋"/>
          <w:color w:val="auto"/>
          <w:sz w:val="24"/>
          <w:szCs w:val="24"/>
          <w:highlight w:val="none"/>
          <w:shd w:val="clear" w:color="auto" w:fill="auto"/>
        </w:rPr>
      </w:pPr>
      <w:r>
        <w:rPr>
          <w:rFonts w:hint="eastAsia" w:ascii="仿宋" w:hAnsi="仿宋" w:eastAsia="仿宋" w:cs="Times New Roman"/>
          <w:color w:val="auto"/>
          <w:sz w:val="24"/>
          <w:szCs w:val="24"/>
          <w:highlight w:val="none"/>
        </w:rPr>
        <w:t>签约日期： 202</w:t>
      </w:r>
      <w:r>
        <w:rPr>
          <w:rFonts w:hint="eastAsia" w:ascii="仿宋" w:hAnsi="仿宋" w:eastAsia="仿宋" w:cs="Times New Roman"/>
          <w:color w:val="auto"/>
          <w:sz w:val="24"/>
          <w:szCs w:val="24"/>
          <w:highlight w:val="none"/>
          <w:lang w:eastAsia="zh-CN"/>
        </w:rPr>
        <w:t>5</w:t>
      </w:r>
      <w:r>
        <w:rPr>
          <w:rFonts w:hint="eastAsia" w:ascii="仿宋" w:hAnsi="仿宋" w:eastAsia="仿宋" w:cs="Times New Roman"/>
          <w:color w:val="auto"/>
          <w:sz w:val="24"/>
          <w:szCs w:val="24"/>
          <w:highlight w:val="none"/>
        </w:rPr>
        <w:t>年   月   日            签约日期： 202</w:t>
      </w:r>
      <w:r>
        <w:rPr>
          <w:rFonts w:hint="eastAsia" w:ascii="仿宋" w:hAnsi="仿宋" w:eastAsia="仿宋" w:cs="Times New Roman"/>
          <w:color w:val="auto"/>
          <w:sz w:val="24"/>
          <w:szCs w:val="24"/>
          <w:highlight w:val="none"/>
          <w:lang w:eastAsia="zh-CN"/>
        </w:rPr>
        <w:t>5</w:t>
      </w:r>
      <w:r>
        <w:rPr>
          <w:rFonts w:hint="eastAsia" w:ascii="仿宋" w:hAnsi="仿宋" w:eastAsia="仿宋" w:cs="Times New Roman"/>
          <w:color w:val="auto"/>
          <w:sz w:val="24"/>
          <w:szCs w:val="24"/>
          <w:highlight w:val="none"/>
        </w:rPr>
        <w:t xml:space="preserve"> 年   月   日</w:t>
      </w:r>
    </w:p>
    <w:p w14:paraId="50DC712E">
      <w:pPr>
        <w:spacing w:line="400" w:lineRule="exact"/>
        <w:ind w:firstLine="482" w:firstLineChars="200"/>
        <w:rPr>
          <w:rFonts w:hint="eastAsia" w:ascii="仿宋" w:hAnsi="仿宋" w:eastAsia="仿宋"/>
          <w:b/>
          <w:bCs/>
          <w:color w:val="auto"/>
          <w:sz w:val="24"/>
          <w:highlight w:val="none"/>
          <w:shd w:val="clear" w:color="auto" w:fill="auto"/>
          <w:lang w:val="en-US" w:eastAsia="zh-CN"/>
        </w:rPr>
      </w:pPr>
    </w:p>
    <w:sectPr>
      <w:headerReference r:id="rId5" w:type="default"/>
      <w:footerReference r:id="rId6" w:type="default"/>
      <w:pgSz w:w="11906" w:h="16838"/>
      <w:pgMar w:top="1440" w:right="1474" w:bottom="1440" w:left="1474"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5E55E">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2188C">
    <w:pPr>
      <w:spacing w:line="14" w:lineRule="auto"/>
      <w:rPr>
        <w:rFonts w:ascii="宋体"/>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FFEB6B">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CFFEB6B">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3549E">
    <w:pPr>
      <w:pStyle w:val="10"/>
      <w:pBdr>
        <w:bottom w:val="thinThickSmallGap" w:color="auto" w:sz="12" w:space="1"/>
      </w:pBdr>
      <w:spacing w:line="240" w:lineRule="auto"/>
      <w:jc w:val="left"/>
    </w:pPr>
    <w:r>
      <w:rPr>
        <w:rFonts w:hint="eastAsia"/>
      </w:rPr>
      <w:drawing>
        <wp:inline distT="0" distB="0" distL="114300" distR="114300">
          <wp:extent cx="1010920" cy="315595"/>
          <wp:effectExtent l="0" t="0" r="17780" b="8255"/>
          <wp:docPr id="1" name="图片 1"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11"/>
                  <pic:cNvPicPr>
                    <a:picLocks noChangeAspect="1"/>
                  </pic:cNvPicPr>
                </pic:nvPicPr>
                <pic:blipFill>
                  <a:blip r:embed="rId1"/>
                  <a:stretch>
                    <a:fillRect/>
                  </a:stretch>
                </pic:blipFill>
                <pic:spPr>
                  <a:xfrm>
                    <a:off x="0" y="0"/>
                    <a:ext cx="1010920" cy="315595"/>
                  </a:xfrm>
                  <a:prstGeom prst="rect">
                    <a:avLst/>
                  </a:prstGeom>
                </pic:spPr>
              </pic:pic>
            </a:graphicData>
          </a:graphic>
        </wp:inline>
      </w:drawing>
    </w:r>
    <w:r>
      <w:rPr>
        <w:rFonts w:hint="eastAsia"/>
      </w:rPr>
      <w:t xml:space="preserve">                                          </w:t>
    </w:r>
    <w:r>
      <w:rPr>
        <w:rFonts w:hint="eastAsia"/>
        <w:lang w:val="en-US" w:eastAsia="zh-CN"/>
      </w:rPr>
      <w:t xml:space="preserve">                        </w:t>
    </w:r>
    <w:r>
      <w:rPr>
        <w:rFonts w:hint="eastAsia" w:ascii="黑体" w:hAnsi="黑体" w:eastAsia="黑体" w:cs="黑体"/>
        <w:i/>
        <w:iCs/>
        <w:sz w:val="21"/>
        <w:szCs w:val="21"/>
        <w:vertAlign w:val="baseline"/>
      </w:rPr>
      <w:t>专业 诚信 高效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BF03B">
    <w:pPr>
      <w:pStyle w:val="10"/>
      <w:pBdr>
        <w:bottom w:val="none" w:color="auto" w:sz="0" w:space="1"/>
      </w:pBdr>
      <w:spacing w:line="240" w:lineRule="aut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4D7A8"/>
    <w:multiLevelType w:val="singleLevel"/>
    <w:tmpl w:val="8204D7A8"/>
    <w:lvl w:ilvl="0" w:tentative="0">
      <w:start w:val="3"/>
      <w:numFmt w:val="decimal"/>
      <w:lvlText w:val="%1."/>
      <w:lvlJc w:val="left"/>
      <w:pPr>
        <w:tabs>
          <w:tab w:val="left" w:pos="312"/>
        </w:tabs>
      </w:pPr>
    </w:lvl>
  </w:abstractNum>
  <w:abstractNum w:abstractNumId="1">
    <w:nsid w:val="DB8DC39B"/>
    <w:multiLevelType w:val="singleLevel"/>
    <w:tmpl w:val="DB8DC39B"/>
    <w:lvl w:ilvl="0" w:tentative="0">
      <w:start w:val="2"/>
      <w:numFmt w:val="chineseCounting"/>
      <w:suff w:val="nothing"/>
      <w:lvlText w:val="（%1）"/>
      <w:lvlJc w:val="left"/>
      <w:rPr>
        <w:rFonts w:hint="eastAsia"/>
      </w:rPr>
    </w:lvl>
  </w:abstractNum>
  <w:abstractNum w:abstractNumId="2">
    <w:nsid w:val="00804F4D"/>
    <w:multiLevelType w:val="multilevel"/>
    <w:tmpl w:val="00804F4D"/>
    <w:lvl w:ilvl="0" w:tentative="0">
      <w:start w:val="1"/>
      <w:numFmt w:val="japaneseCounting"/>
      <w:lvlText w:val="%1、"/>
      <w:lvlJc w:val="left"/>
      <w:pPr>
        <w:ind w:left="1282" w:hanging="7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3">
    <w:nsid w:val="28CCAFA4"/>
    <w:multiLevelType w:val="singleLevel"/>
    <w:tmpl w:val="28CCAFA4"/>
    <w:lvl w:ilvl="0" w:tentative="0">
      <w:start w:val="1"/>
      <w:numFmt w:val="decimal"/>
      <w:suff w:val="nothing"/>
      <w:lvlText w:val="（%1）"/>
      <w:lvlJc w:val="left"/>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59C07086"/>
    <w:multiLevelType w:val="singleLevel"/>
    <w:tmpl w:val="59C07086"/>
    <w:lvl w:ilvl="0" w:tentative="0">
      <w:start w:val="1"/>
      <w:numFmt w:val="decimal"/>
      <w:suff w:val="nothing"/>
      <w:lvlText w:val="%1、"/>
      <w:lvlJc w:val="left"/>
    </w:lvl>
  </w:abstractNum>
  <w:abstractNum w:abstractNumId="6">
    <w:nsid w:val="79578A8E"/>
    <w:multiLevelType w:val="singleLevel"/>
    <w:tmpl w:val="79578A8E"/>
    <w:lvl w:ilvl="0" w:tentative="0">
      <w:start w:val="1"/>
      <w:numFmt w:val="decimal"/>
      <w:lvlText w:val="%1"/>
      <w:lvlJc w:val="left"/>
      <w:pPr>
        <w:tabs>
          <w:tab w:val="left" w:pos="0"/>
        </w:tabs>
        <w:ind w:left="210" w:leftChars="0" w:firstLine="0" w:firstLineChars="0"/>
      </w:pPr>
      <w:rPr>
        <w:rFonts w:hint="default"/>
      </w:rPr>
    </w:lvl>
  </w:abstractNum>
  <w:num w:numId="1">
    <w:abstractNumId w:val="4"/>
  </w:num>
  <w:num w:numId="2">
    <w:abstractNumId w:val="2"/>
  </w:num>
  <w:num w:numId="3">
    <w:abstractNumId w:val="6"/>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hMjZjODhhZGJiNjYyZGRiNGViMTMyYzNiODJmOTIifQ=="/>
    <w:docVar w:name="KSO_WPS_MARK_KEY" w:val="52845842-7efe-4f06-bb67-db00dbed6fbc"/>
  </w:docVars>
  <w:rsids>
    <w:rsidRoot w:val="00000000"/>
    <w:rsid w:val="001225A8"/>
    <w:rsid w:val="01A76FE5"/>
    <w:rsid w:val="02073C84"/>
    <w:rsid w:val="02902757"/>
    <w:rsid w:val="02BE5805"/>
    <w:rsid w:val="02FB3C96"/>
    <w:rsid w:val="033D3885"/>
    <w:rsid w:val="042314CF"/>
    <w:rsid w:val="049F444F"/>
    <w:rsid w:val="04C87301"/>
    <w:rsid w:val="04E07225"/>
    <w:rsid w:val="04E6481D"/>
    <w:rsid w:val="050B1BBB"/>
    <w:rsid w:val="06233BF8"/>
    <w:rsid w:val="06451158"/>
    <w:rsid w:val="068A0A41"/>
    <w:rsid w:val="0764271A"/>
    <w:rsid w:val="07BA24EE"/>
    <w:rsid w:val="07F72DDE"/>
    <w:rsid w:val="09035C71"/>
    <w:rsid w:val="098261B1"/>
    <w:rsid w:val="09FE75F3"/>
    <w:rsid w:val="0AAB333B"/>
    <w:rsid w:val="0AD77ADB"/>
    <w:rsid w:val="0AFA0173"/>
    <w:rsid w:val="0B0802ED"/>
    <w:rsid w:val="0C29251E"/>
    <w:rsid w:val="0E0034BD"/>
    <w:rsid w:val="0E8F2773"/>
    <w:rsid w:val="0E9572C4"/>
    <w:rsid w:val="0F2E2E4B"/>
    <w:rsid w:val="0F84613E"/>
    <w:rsid w:val="0FC82B0D"/>
    <w:rsid w:val="10FB656F"/>
    <w:rsid w:val="11765524"/>
    <w:rsid w:val="122F1F3D"/>
    <w:rsid w:val="123A408E"/>
    <w:rsid w:val="12732225"/>
    <w:rsid w:val="13536D46"/>
    <w:rsid w:val="13BE2879"/>
    <w:rsid w:val="13F55E6F"/>
    <w:rsid w:val="152931C3"/>
    <w:rsid w:val="156D6DBD"/>
    <w:rsid w:val="15951CE7"/>
    <w:rsid w:val="161B66FE"/>
    <w:rsid w:val="1688662D"/>
    <w:rsid w:val="17065859"/>
    <w:rsid w:val="17403F3B"/>
    <w:rsid w:val="18EF733D"/>
    <w:rsid w:val="18F51424"/>
    <w:rsid w:val="19CA0A83"/>
    <w:rsid w:val="1A1A6BC8"/>
    <w:rsid w:val="1B48392E"/>
    <w:rsid w:val="1BE35EAC"/>
    <w:rsid w:val="1D3A6632"/>
    <w:rsid w:val="1D565F31"/>
    <w:rsid w:val="1E292E88"/>
    <w:rsid w:val="1EC71BAB"/>
    <w:rsid w:val="20585BE5"/>
    <w:rsid w:val="218872DA"/>
    <w:rsid w:val="21B75EB6"/>
    <w:rsid w:val="21DB58E0"/>
    <w:rsid w:val="22434AE1"/>
    <w:rsid w:val="2248249B"/>
    <w:rsid w:val="22660061"/>
    <w:rsid w:val="22D5250B"/>
    <w:rsid w:val="235F26CB"/>
    <w:rsid w:val="23813BCA"/>
    <w:rsid w:val="240E34DC"/>
    <w:rsid w:val="24611664"/>
    <w:rsid w:val="246501AA"/>
    <w:rsid w:val="246E0D01"/>
    <w:rsid w:val="25716E30"/>
    <w:rsid w:val="269C39E6"/>
    <w:rsid w:val="26C15B97"/>
    <w:rsid w:val="27032FFB"/>
    <w:rsid w:val="285A4C1D"/>
    <w:rsid w:val="2873132B"/>
    <w:rsid w:val="28A65873"/>
    <w:rsid w:val="28E13773"/>
    <w:rsid w:val="294D1F15"/>
    <w:rsid w:val="29A17DAD"/>
    <w:rsid w:val="29B9024C"/>
    <w:rsid w:val="2A016815"/>
    <w:rsid w:val="2A945825"/>
    <w:rsid w:val="2B474306"/>
    <w:rsid w:val="2B542320"/>
    <w:rsid w:val="2C470A0A"/>
    <w:rsid w:val="2D2970FC"/>
    <w:rsid w:val="2D3A4BC3"/>
    <w:rsid w:val="2DB3202A"/>
    <w:rsid w:val="2DD20FF3"/>
    <w:rsid w:val="2E532CAE"/>
    <w:rsid w:val="2EF8791F"/>
    <w:rsid w:val="2F012719"/>
    <w:rsid w:val="2FE16497"/>
    <w:rsid w:val="305B25FA"/>
    <w:rsid w:val="30630830"/>
    <w:rsid w:val="310101DC"/>
    <w:rsid w:val="32064414"/>
    <w:rsid w:val="32267802"/>
    <w:rsid w:val="325E3CE3"/>
    <w:rsid w:val="32D260EE"/>
    <w:rsid w:val="33242956"/>
    <w:rsid w:val="336C0715"/>
    <w:rsid w:val="33996D90"/>
    <w:rsid w:val="33C258AC"/>
    <w:rsid w:val="33D45789"/>
    <w:rsid w:val="34411252"/>
    <w:rsid w:val="34F16F6A"/>
    <w:rsid w:val="351530B1"/>
    <w:rsid w:val="3573003E"/>
    <w:rsid w:val="365F13AF"/>
    <w:rsid w:val="36DD06B7"/>
    <w:rsid w:val="36E65C52"/>
    <w:rsid w:val="371753D0"/>
    <w:rsid w:val="37F91F32"/>
    <w:rsid w:val="383F7FF9"/>
    <w:rsid w:val="38AC2758"/>
    <w:rsid w:val="38C364A7"/>
    <w:rsid w:val="39275BDD"/>
    <w:rsid w:val="396D0985"/>
    <w:rsid w:val="39774FAE"/>
    <w:rsid w:val="39A7740E"/>
    <w:rsid w:val="3A24739E"/>
    <w:rsid w:val="3A437DEA"/>
    <w:rsid w:val="3D6C58AA"/>
    <w:rsid w:val="3DD11ABD"/>
    <w:rsid w:val="3DE07164"/>
    <w:rsid w:val="3E5E06DC"/>
    <w:rsid w:val="3E8266F2"/>
    <w:rsid w:val="4061124C"/>
    <w:rsid w:val="407F76A2"/>
    <w:rsid w:val="40857795"/>
    <w:rsid w:val="40B120AA"/>
    <w:rsid w:val="415958E0"/>
    <w:rsid w:val="418C7128"/>
    <w:rsid w:val="41A743F0"/>
    <w:rsid w:val="423D15C3"/>
    <w:rsid w:val="42B9215F"/>
    <w:rsid w:val="4391606A"/>
    <w:rsid w:val="43D63744"/>
    <w:rsid w:val="44397BBE"/>
    <w:rsid w:val="449D5A28"/>
    <w:rsid w:val="45344B1A"/>
    <w:rsid w:val="45D97854"/>
    <w:rsid w:val="473C7906"/>
    <w:rsid w:val="4771769D"/>
    <w:rsid w:val="47757A92"/>
    <w:rsid w:val="47E51FE3"/>
    <w:rsid w:val="49DD3D2E"/>
    <w:rsid w:val="4A54019C"/>
    <w:rsid w:val="4AD72E9D"/>
    <w:rsid w:val="4B6553AF"/>
    <w:rsid w:val="4C1C7B75"/>
    <w:rsid w:val="4CEC0C9F"/>
    <w:rsid w:val="4D977E42"/>
    <w:rsid w:val="4DC70076"/>
    <w:rsid w:val="4DFF5149"/>
    <w:rsid w:val="4E5548CB"/>
    <w:rsid w:val="4F5368C9"/>
    <w:rsid w:val="4FB20EDD"/>
    <w:rsid w:val="50F10FA3"/>
    <w:rsid w:val="51984A67"/>
    <w:rsid w:val="51F50C93"/>
    <w:rsid w:val="531E3C45"/>
    <w:rsid w:val="53FA256E"/>
    <w:rsid w:val="54AA39EF"/>
    <w:rsid w:val="55815CAC"/>
    <w:rsid w:val="55892A68"/>
    <w:rsid w:val="55A230DB"/>
    <w:rsid w:val="562301E3"/>
    <w:rsid w:val="566308E3"/>
    <w:rsid w:val="57D77555"/>
    <w:rsid w:val="581841F3"/>
    <w:rsid w:val="58F70EA3"/>
    <w:rsid w:val="59934D50"/>
    <w:rsid w:val="59AA36DA"/>
    <w:rsid w:val="59C12681"/>
    <w:rsid w:val="59C92F52"/>
    <w:rsid w:val="5A2E7D17"/>
    <w:rsid w:val="5ADA6FC3"/>
    <w:rsid w:val="5AE80B98"/>
    <w:rsid w:val="5B4E3A7C"/>
    <w:rsid w:val="5BCA1F6B"/>
    <w:rsid w:val="5C5B51CC"/>
    <w:rsid w:val="5D604899"/>
    <w:rsid w:val="5DC170F4"/>
    <w:rsid w:val="5DC50F9A"/>
    <w:rsid w:val="5DCE6DCA"/>
    <w:rsid w:val="5DF4717D"/>
    <w:rsid w:val="5ECC2EF3"/>
    <w:rsid w:val="5EE31ED4"/>
    <w:rsid w:val="5F9B29B3"/>
    <w:rsid w:val="602D27AA"/>
    <w:rsid w:val="610F32C4"/>
    <w:rsid w:val="61995F01"/>
    <w:rsid w:val="61EE5FDE"/>
    <w:rsid w:val="62702C1F"/>
    <w:rsid w:val="6397692D"/>
    <w:rsid w:val="63E77255"/>
    <w:rsid w:val="648C3A47"/>
    <w:rsid w:val="65107A6F"/>
    <w:rsid w:val="67C63CB2"/>
    <w:rsid w:val="682D5E30"/>
    <w:rsid w:val="68950E72"/>
    <w:rsid w:val="68A94EA7"/>
    <w:rsid w:val="6A2764BC"/>
    <w:rsid w:val="6AAA2C2E"/>
    <w:rsid w:val="6AE12D18"/>
    <w:rsid w:val="6AEF6A7E"/>
    <w:rsid w:val="6B2C6691"/>
    <w:rsid w:val="6B4F0C85"/>
    <w:rsid w:val="6B6A66D5"/>
    <w:rsid w:val="6BB40298"/>
    <w:rsid w:val="6C051378"/>
    <w:rsid w:val="6C322E84"/>
    <w:rsid w:val="6C4E2B8A"/>
    <w:rsid w:val="6D104482"/>
    <w:rsid w:val="6D9D5488"/>
    <w:rsid w:val="6E293CFC"/>
    <w:rsid w:val="6ED529FF"/>
    <w:rsid w:val="6F0E50C1"/>
    <w:rsid w:val="712D2949"/>
    <w:rsid w:val="71772EC5"/>
    <w:rsid w:val="71DE1BCB"/>
    <w:rsid w:val="71F326A0"/>
    <w:rsid w:val="72F27F0A"/>
    <w:rsid w:val="72F36BEB"/>
    <w:rsid w:val="73045AB4"/>
    <w:rsid w:val="74125857"/>
    <w:rsid w:val="743261F7"/>
    <w:rsid w:val="75850643"/>
    <w:rsid w:val="76830F93"/>
    <w:rsid w:val="77117CC5"/>
    <w:rsid w:val="773A78A3"/>
    <w:rsid w:val="7792305C"/>
    <w:rsid w:val="7AB93C4D"/>
    <w:rsid w:val="7B343037"/>
    <w:rsid w:val="7D4C57B9"/>
    <w:rsid w:val="7DB4166D"/>
    <w:rsid w:val="7E744823"/>
    <w:rsid w:val="7F5C2EFE"/>
    <w:rsid w:val="7FC94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qFormat/>
    <w:uiPriority w:val="99"/>
    <w:pPr>
      <w:ind w:left="420" w:leftChars="200"/>
    </w:pPr>
  </w:style>
  <w:style w:type="paragraph" w:styleId="6">
    <w:name w:val="annotation text"/>
    <w:basedOn w:val="1"/>
    <w:qFormat/>
    <w:uiPriority w:val="0"/>
    <w:pPr>
      <w:jc w:val="left"/>
    </w:pPr>
  </w:style>
  <w:style w:type="paragraph" w:styleId="7">
    <w:name w:val="Body Text"/>
    <w:basedOn w:val="1"/>
    <w:next w:val="1"/>
    <w:qFormat/>
    <w:uiPriority w:val="0"/>
    <w:pPr>
      <w:spacing w:after="120"/>
    </w:pPr>
  </w:style>
  <w:style w:type="paragraph" w:styleId="8">
    <w:name w:val="Body Text Indent 2"/>
    <w:basedOn w:val="1"/>
    <w:qFormat/>
    <w:uiPriority w:val="0"/>
    <w:pPr>
      <w:spacing w:after="120" w:line="480" w:lineRule="auto"/>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next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Subtitle"/>
    <w:basedOn w:val="1"/>
    <w:next w:val="1"/>
    <w:qFormat/>
    <w:uiPriority w:val="0"/>
    <w:rPr>
      <w:kern w:val="2"/>
      <w:sz w:val="28"/>
    </w:rPr>
  </w:style>
  <w:style w:type="paragraph" w:styleId="13">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4">
    <w:name w:val="Title"/>
    <w:basedOn w:val="1"/>
    <w:next w:val="1"/>
    <w:qFormat/>
    <w:uiPriority w:val="10"/>
    <w:pPr>
      <w:spacing w:before="240" w:after="60"/>
      <w:jc w:val="center"/>
      <w:outlineLvl w:val="0"/>
    </w:pPr>
    <w:rPr>
      <w:rFonts w:ascii="Cambria" w:hAnsi="Cambria" w:cs="Times New Roman"/>
      <w:b/>
      <w:bCs/>
      <w:sz w:val="32"/>
      <w:szCs w:val="32"/>
    </w:rPr>
  </w:style>
  <w:style w:type="paragraph" w:styleId="15">
    <w:name w:val="Body Text First Indent"/>
    <w:basedOn w:val="7"/>
    <w:qFormat/>
    <w:uiPriority w:val="0"/>
    <w:pPr>
      <w:spacing w:line="360" w:lineRule="auto"/>
      <w:ind w:firstLine="420"/>
    </w:pPr>
    <w:rPr>
      <w:rFonts w:ascii="宋体" w:hAnsi="宋体"/>
      <w:sz w:val="24"/>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标题 5（有编号）（绿盟科技）"/>
    <w:basedOn w:val="20"/>
    <w:next w:val="21"/>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2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1">
    <w:name w:val="正文（绿盟科技）"/>
    <w:qFormat/>
    <w:uiPriority w:val="0"/>
    <w:pPr>
      <w:spacing w:line="300" w:lineRule="auto"/>
    </w:pPr>
    <w:rPr>
      <w:rFonts w:ascii="Arial" w:hAnsi="Arial" w:eastAsia="宋体" w:cs="Times New Roman"/>
      <w:sz w:val="21"/>
      <w:szCs w:val="21"/>
      <w:lang w:val="en-US" w:eastAsia="zh-CN" w:bidi="ar-SA"/>
    </w:rPr>
  </w:style>
  <w:style w:type="paragraph" w:styleId="22">
    <w:name w:val="List Paragraph"/>
    <w:basedOn w:val="1"/>
    <w:qFormat/>
    <w:uiPriority w:val="34"/>
    <w:pPr>
      <w:ind w:firstLine="420" w:firstLineChars="200"/>
    </w:pPr>
  </w:style>
  <w:style w:type="paragraph" w:customStyle="1" w:styleId="23">
    <w:name w:val="13、表格内居中正文"/>
    <w:basedOn w:val="1"/>
    <w:qFormat/>
    <w:uiPriority w:val="0"/>
    <w:pPr>
      <w:wordWrap w:val="0"/>
      <w:topLinePunct/>
      <w:spacing w:line="360" w:lineRule="exact"/>
      <w:jc w:val="center"/>
    </w:pPr>
    <w:rPr>
      <w:rFonts w:ascii="宋体" w:hAnsi="宋体" w:eastAsia="宋体"/>
      <w:sz w:val="21"/>
    </w:rPr>
  </w:style>
  <w:style w:type="paragraph" w:customStyle="1" w:styleId="24">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25">
    <w:name w:val="表格"/>
    <w:basedOn w:val="1"/>
    <w:qFormat/>
    <w:uiPriority w:val="0"/>
    <w:pPr>
      <w:spacing w:line="400" w:lineRule="exact"/>
    </w:pPr>
    <w:rPr>
      <w:sz w:val="24"/>
      <w:szCs w:val="24"/>
    </w:rPr>
  </w:style>
  <w:style w:type="paragraph" w:customStyle="1" w:styleId="26">
    <w:name w:val="样式 首行缩进:  2 字符"/>
    <w:basedOn w:val="1"/>
    <w:qFormat/>
    <w:uiPriority w:val="0"/>
    <w:pPr>
      <w:spacing w:line="400" w:lineRule="exact"/>
      <w:ind w:firstLine="200" w:firstLineChars="200"/>
    </w:pPr>
    <w:rPr>
      <w:rFonts w:cs="宋体"/>
      <w:sz w:val="24"/>
    </w:rPr>
  </w:style>
  <w:style w:type="paragraph" w:customStyle="1" w:styleId="27">
    <w:name w:val="列出段落1"/>
    <w:basedOn w:val="1"/>
    <w:qFormat/>
    <w:uiPriority w:val="0"/>
    <w:pPr>
      <w:ind w:firstLine="420" w:firstLineChars="200"/>
    </w:pPr>
    <w:rPr>
      <w:szCs w:val="24"/>
    </w:rPr>
  </w:style>
  <w:style w:type="paragraph" w:customStyle="1" w:styleId="28">
    <w:name w:val="WPSOffice手动目录 1"/>
    <w:qFormat/>
    <w:uiPriority w:val="0"/>
    <w:pPr>
      <w:ind w:leftChars="0"/>
    </w:pPr>
    <w:rPr>
      <w:rFonts w:asciiTheme="minorHAnsi" w:hAnsiTheme="minorHAnsi" w:eastAsiaTheme="minorEastAsia" w:cstheme="minorBidi"/>
      <w:sz w:val="20"/>
      <w:szCs w:val="20"/>
    </w:rPr>
  </w:style>
  <w:style w:type="paragraph" w:customStyle="1" w:styleId="29">
    <w:name w:val="_正文段落"/>
    <w:basedOn w:val="1"/>
    <w:qFormat/>
    <w:uiPriority w:val="0"/>
    <w:pPr>
      <w:spacing w:beforeLines="15" w:afterLines="15" w:line="360" w:lineRule="auto"/>
      <w:ind w:firstLine="200" w:firstLineChars="200"/>
    </w:pPr>
    <w:rPr>
      <w:rFonts w:ascii="宋体" w:eastAsia="仿宋_GB2312"/>
      <w:kern w:val="0"/>
      <w:sz w:val="28"/>
    </w:rPr>
  </w:style>
  <w:style w:type="table" w:customStyle="1" w:styleId="30">
    <w:name w:val="Table Normal"/>
    <w:semiHidden/>
    <w:unhideWhenUsed/>
    <w:qFormat/>
    <w:uiPriority w:val="0"/>
    <w:tblPr>
      <w:tblCellMar>
        <w:top w:w="0" w:type="dxa"/>
        <w:left w:w="0" w:type="dxa"/>
        <w:bottom w:w="0" w:type="dxa"/>
        <w:right w:w="0" w:type="dxa"/>
      </w:tblCellMar>
    </w:tblPr>
  </w:style>
  <w:style w:type="paragraph" w:customStyle="1" w:styleId="31">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1442</Words>
  <Characters>1652</Characters>
  <Lines>0</Lines>
  <Paragraphs>0</Paragraphs>
  <TotalTime>200</TotalTime>
  <ScaleCrop>false</ScaleCrop>
  <LinksUpToDate>false</LinksUpToDate>
  <CharactersWithSpaces>1674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2022-08-01T06:23:00Z</dcterms:created>
  <dc:creator>Administrator</dc:creator>
  <cp:lastModifiedBy>WIN10</cp:lastModifiedBy>
  <dcterms:modified xsi:type="dcterms:W3CDTF">2025-05-07T02:02:31Z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CC41C55C12DA4D5F9F05AC835BC9F272_13</vt:lpwstr>
  </property>
  <property fmtid="{D5CDD505-2E9C-101B-9397-08002B2CF9AE}" pid="4" name="KSOTemplateDocerSaveRecord">
    <vt:lpwstr>eyJoZGlkIjoiYTA0MWIwMDQ0MGVhN2E5OTNkNGQ5MWU3YjE2ZjMwNzYiLCJ1c2VySWQiOiIzMzAyMDk5MzEifQ==</vt:lpwstr>
  </property>
</Properties>
</file>